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auto"/>
          <w:sz w:val="72"/>
          <w:szCs w:val="72"/>
        </w:rPr>
      </w:pPr>
      <w:bookmarkStart w:id="0" w:name="_Toc536591124"/>
      <w:bookmarkStart w:id="1" w:name="t2"/>
      <w:bookmarkStart w:id="2" w:name="_Toc536607955"/>
      <w:r>
        <w:rPr>
          <w:rFonts w:hint="eastAsia" w:ascii="方正小标宋简体" w:hAnsi="方正小标宋简体" w:eastAsia="方正小标宋简体"/>
          <w:color w:val="auto"/>
          <w:sz w:val="72"/>
          <w:szCs w:val="72"/>
        </w:rPr>
        <w:t>石家庄财经商贸学校</w:t>
      </w:r>
    </w:p>
    <w:p>
      <w:pPr>
        <w:jc w:val="center"/>
        <w:rPr>
          <w:rFonts w:ascii="方正小标宋简体" w:hAnsi="方正小标宋简体" w:eastAsia="方正小标宋简体"/>
          <w:color w:val="auto"/>
          <w:sz w:val="72"/>
          <w:szCs w:val="72"/>
        </w:rPr>
      </w:pPr>
      <w:r>
        <w:rPr>
          <w:rFonts w:hint="eastAsia" w:ascii="方正小标宋简体" w:hAnsi="方正小标宋简体" w:eastAsia="方正小标宋简体"/>
          <w:color w:val="auto"/>
          <w:sz w:val="72"/>
          <w:szCs w:val="72"/>
        </w:rPr>
        <w:t>专业人才培养方案</w:t>
      </w:r>
    </w:p>
    <w:p>
      <w:pPr>
        <w:rPr>
          <w:rFonts w:ascii="方正小标宋简体" w:hAnsi="方正小标宋简体" w:eastAsia="方正小标宋简体"/>
          <w:color w:val="auto"/>
          <w:sz w:val="72"/>
          <w:szCs w:val="72"/>
        </w:rPr>
      </w:pPr>
    </w:p>
    <w:p>
      <w:pPr>
        <w:rPr>
          <w:rFonts w:ascii="方正小标宋简体" w:hAnsi="方正小标宋简体" w:eastAsia="方正小标宋简体"/>
          <w:color w:val="auto"/>
          <w:sz w:val="72"/>
          <w:szCs w:val="72"/>
        </w:rPr>
      </w:pP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4" name="直接连接符 4"/>
                <wp:cNvGraphicFramePr/>
                <a:graphic xmlns:a="http://schemas.openxmlformats.org/drawingml/2006/main">
                  <a:graphicData uri="http://schemas.microsoft.com/office/word/2010/wordprocessingShape">
                    <wps:wsp>
                      <wps:cNvCnPr/>
                      <wps:spPr>
                        <a:xfrm>
                          <a:off x="3140710" y="511683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专业名称：  制药技术应用专业 </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专业代码：   </w:t>
      </w:r>
      <w:r>
        <w:rPr>
          <w:rFonts w:hint="eastAsia" w:ascii="方正仿宋简体" w:hAnsi="方正仿宋简体" w:eastAsia="方正仿宋简体"/>
          <w:color w:val="auto"/>
          <w:sz w:val="32"/>
          <w:szCs w:val="32"/>
          <w:lang w:val="en-US" w:eastAsia="zh-CN"/>
        </w:rPr>
        <w:t>6</w:t>
      </w:r>
      <w:r>
        <w:rPr>
          <w:rFonts w:hint="eastAsia" w:ascii="方正仿宋简体" w:hAnsi="方正仿宋简体" w:eastAsia="方正仿宋简体"/>
          <w:color w:val="auto"/>
          <w:sz w:val="32"/>
          <w:szCs w:val="32"/>
        </w:rPr>
        <w:t>90201</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所属系部：  制药专业部</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修订时间：  202</w:t>
      </w:r>
      <w:r>
        <w:rPr>
          <w:rFonts w:hint="eastAsia" w:ascii="方正仿宋简体" w:hAnsi="方正仿宋简体" w:eastAsia="方正仿宋简体"/>
          <w:color w:val="auto"/>
          <w:sz w:val="32"/>
          <w:szCs w:val="32"/>
          <w:lang w:val="en-US" w:eastAsia="zh-CN"/>
        </w:rPr>
        <w:t>3</w:t>
      </w:r>
      <w:r>
        <w:rPr>
          <w:rFonts w:hint="eastAsia" w:ascii="方正仿宋简体" w:hAnsi="方正仿宋简体" w:eastAsia="方正仿宋简体"/>
          <w:color w:val="auto"/>
          <w:sz w:val="32"/>
          <w:szCs w:val="32"/>
        </w:rPr>
        <w:t>年</w:t>
      </w:r>
      <w:r>
        <w:rPr>
          <w:rFonts w:ascii="方正仿宋简体" w:hAnsi="方正仿宋简体" w:eastAsia="方正仿宋简体"/>
          <w:color w:val="auto"/>
          <w:sz w:val="32"/>
          <w:szCs w:val="32"/>
        </w:rPr>
        <w:t>8</w:t>
      </w:r>
      <w:r>
        <w:rPr>
          <w:rFonts w:hint="eastAsia" w:ascii="方正仿宋简体" w:hAnsi="方正仿宋简体" w:eastAsia="方正仿宋简体"/>
          <w:color w:val="auto"/>
          <w:sz w:val="32"/>
          <w:szCs w:val="32"/>
        </w:rPr>
        <w:t>月</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color w:val="auto"/>
          <w:sz w:val="44"/>
          <w:szCs w:val="44"/>
        </w:rPr>
        <w:t>制药技术应用专业人才培养方案</w:t>
      </w:r>
      <w:bookmarkEnd w:id="0"/>
      <w:bookmarkEnd w:id="1"/>
      <w:bookmarkEnd w:id="2"/>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一、专业概述</w:t>
      </w:r>
    </w:p>
    <w:p>
      <w:pPr>
        <w:overflowPunct w:val="0"/>
        <w:adjustRightInd w:val="0"/>
        <w:spacing w:line="560" w:lineRule="exact"/>
        <w:ind w:firstLine="640" w:firstLineChars="200"/>
        <w:outlineLvl w:val="0"/>
        <w:rPr>
          <w:rFonts w:ascii="仿宋" w:hAnsi="仿宋" w:eastAsia="仿宋"/>
          <w:color w:val="auto"/>
          <w:sz w:val="32"/>
          <w:szCs w:val="32"/>
        </w:rPr>
      </w:pPr>
      <w:bookmarkStart w:id="3" w:name="_GoBack"/>
      <w:bookmarkEnd w:id="3"/>
      <w:r>
        <w:rPr>
          <w:rFonts w:hint="eastAsia" w:ascii="仿宋" w:hAnsi="仿宋" w:eastAsia="仿宋"/>
          <w:color w:val="auto"/>
          <w:sz w:val="32"/>
          <w:szCs w:val="32"/>
        </w:rPr>
        <w:t>为适应医药产业优化升级需要，对接医药产业高端化、集约化、规模化发展新趋势，对接新产业 、新业态、新模式下药物制剂生产、药物制剂设备使用与维护、药物制剂质量控制等岗位群的新要求，不断满足医药产业高质量发展对高素质劳动者和技术技能人才的需求，推动职业教育专业升级和数字化改造，提高人才培养质量，遵循推进职业教育高质量发展的总体要求，参照国家相关标准编制要求，制订本方案。</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二</w:t>
      </w:r>
      <w:r>
        <w:rPr>
          <w:rFonts w:eastAsia="黑体"/>
          <w:color w:val="auto"/>
          <w:sz w:val="32"/>
          <w:szCs w:val="32"/>
        </w:rPr>
        <w:t>、专业名称及代码</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专业名称：制药技术应用</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专业代码：</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90201</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三</w:t>
      </w:r>
      <w:r>
        <w:rPr>
          <w:rFonts w:eastAsia="黑体"/>
          <w:color w:val="auto"/>
          <w:sz w:val="32"/>
          <w:szCs w:val="32"/>
        </w:rPr>
        <w:t>、入学要求</w:t>
      </w:r>
    </w:p>
    <w:p>
      <w:pPr>
        <w:overflowPunct w:val="0"/>
        <w:adjustRightInd w:val="0"/>
        <w:spacing w:line="56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初中毕业生或具有同等学力者。</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四</w:t>
      </w:r>
      <w:r>
        <w:rPr>
          <w:rFonts w:eastAsia="黑体"/>
          <w:color w:val="auto"/>
          <w:sz w:val="32"/>
          <w:szCs w:val="32"/>
        </w:rPr>
        <w:t>、修业年限</w:t>
      </w:r>
    </w:p>
    <w:p>
      <w:pPr>
        <w:spacing w:line="560" w:lineRule="exact"/>
        <w:ind w:firstLine="1280" w:firstLineChars="400"/>
        <w:rPr>
          <w:rFonts w:ascii="仿宋" w:hAnsi="仿宋" w:eastAsia="仿宋" w:cs="Times New Roman"/>
          <w:color w:val="auto"/>
          <w:sz w:val="32"/>
          <w:szCs w:val="32"/>
        </w:rPr>
      </w:pPr>
      <w:r>
        <w:rPr>
          <w:rFonts w:hint="eastAsia" w:ascii="仿宋" w:hAnsi="仿宋" w:eastAsia="仿宋" w:cs="Times New Roman"/>
          <w:color w:val="auto"/>
          <w:sz w:val="32"/>
          <w:szCs w:val="32"/>
        </w:rPr>
        <w:t>三年</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五</w:t>
      </w:r>
      <w:r>
        <w:rPr>
          <w:rFonts w:eastAsia="黑体"/>
          <w:color w:val="auto"/>
          <w:sz w:val="32"/>
          <w:szCs w:val="32"/>
        </w:rPr>
        <w:t>、职业面向</w:t>
      </w:r>
    </w:p>
    <w:p>
      <w:pPr>
        <w:spacing w:line="560" w:lineRule="exact"/>
        <w:ind w:firstLine="584"/>
        <w:rPr>
          <w:rFonts w:ascii="仿宋" w:hAnsi="仿宋" w:eastAsia="仿宋" w:cs="Times New Roman"/>
          <w:color w:val="auto"/>
          <w:sz w:val="32"/>
          <w:szCs w:val="32"/>
        </w:rPr>
      </w:pPr>
      <w:r>
        <w:rPr>
          <w:rFonts w:hint="eastAsia" w:ascii="仿宋" w:hAnsi="仿宋" w:eastAsia="仿宋" w:cs="Times New Roman"/>
          <w:color w:val="auto"/>
          <w:sz w:val="32"/>
          <w:szCs w:val="32"/>
        </w:rPr>
        <w:t>举例：本专业的职业面向主要是在医药产业的药物制剂生产、药物制剂设备使用与维护、药物制剂质量控制。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所属专业大类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r>
              <w:rPr>
                <w:rFonts w:ascii="仿宋" w:hAnsi="仿宋" w:eastAsia="仿宋" w:cs="Times New Roman"/>
                <w:color w:val="auto"/>
                <w:sz w:val="24"/>
              </w:rPr>
              <w:t>）</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rPr>
              <w:t>食品药品与粮食大类（69）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rPr>
              <w:t>药品与医疗器械类（6902）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对应行业</w:t>
            </w:r>
          </w:p>
          <w:p>
            <w:pPr>
              <w:jc w:val="center"/>
              <w:rPr>
                <w:rFonts w:ascii="仿宋" w:hAnsi="仿宋" w:eastAsia="仿宋" w:cs="Times New Roman"/>
                <w:color w:val="auto"/>
                <w:sz w:val="24"/>
              </w:rPr>
            </w:pPr>
            <w:r>
              <w:rPr>
                <w:rFonts w:hint="eastAsia" w:ascii="仿宋" w:hAnsi="仿宋" w:eastAsia="仿宋" w:cs="Times New Roman"/>
                <w:color w:val="auto"/>
                <w:sz w:val="24"/>
              </w:rPr>
              <w:t>（代码）</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医药制造业（27）；批发（51）；零售业（52）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主要职业类别（代码）</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 xml:space="preserve"> 药物制剂工（6-14-03-01）； 其他药物制剂人员（6-14-03-99）</w:t>
            </w:r>
          </w:p>
          <w:p>
            <w:pPr>
              <w:rPr>
                <w:rFonts w:ascii="仿宋" w:hAnsi="仿宋" w:eastAsia="仿宋" w:cs="Times New Roman"/>
                <w:color w:val="auto"/>
                <w:sz w:val="24"/>
              </w:rPr>
            </w:pPr>
            <w:r>
              <w:rPr>
                <w:rFonts w:hint="eastAsia" w:ascii="仿宋" w:hAnsi="仿宋" w:eastAsia="仿宋" w:cs="Times New Roman"/>
                <w:color w:val="auto"/>
                <w:sz w:val="24"/>
              </w:rPr>
              <w:t xml:space="preserve"> 其他药品生产人员（6-14-99-00）药物检验工（6-26-01-21）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主要岗位类别</w:t>
            </w:r>
          </w:p>
          <w:p>
            <w:pPr>
              <w:jc w:val="center"/>
              <w:rPr>
                <w:rFonts w:ascii="仿宋" w:hAnsi="仿宋" w:eastAsia="仿宋" w:cs="Times New Roman"/>
                <w:color w:val="auto"/>
                <w:sz w:val="24"/>
              </w:rPr>
            </w:pPr>
            <w:r>
              <w:rPr>
                <w:rFonts w:hint="eastAsia" w:ascii="仿宋" w:hAnsi="仿宋" w:eastAsia="仿宋" w:cs="Times New Roman"/>
                <w:color w:val="auto"/>
                <w:sz w:val="24"/>
              </w:rPr>
              <w:t>（或技术领域）</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药物制剂生产人员、药物制剂设备使用与维护人员、药物制剂质量控制人员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仿宋" w:hAnsi="仿宋" w:eastAsia="仿宋" w:cs="Times New Roman"/>
                <w:color w:val="auto"/>
                <w:sz w:val="24"/>
              </w:rPr>
            </w:pPr>
            <w:r>
              <w:rPr>
                <w:rFonts w:hint="eastAsia" w:ascii="仿宋" w:hAnsi="仿宋" w:eastAsia="仿宋" w:cs="Times New Roman"/>
                <w:color w:val="auto"/>
                <w:sz w:val="24"/>
              </w:rPr>
              <w:t>职业类证书举例</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1+X药物制剂生产职业技能等级证书；</w:t>
            </w:r>
          </w:p>
          <w:p>
            <w:pPr>
              <w:rPr>
                <w:rFonts w:ascii="仿宋" w:hAnsi="仿宋" w:eastAsia="仿宋" w:cs="Times New Roman"/>
                <w:color w:val="auto"/>
                <w:sz w:val="24"/>
              </w:rPr>
            </w:pPr>
            <w:r>
              <w:rPr>
                <w:rFonts w:hint="eastAsia" w:ascii="仿宋" w:hAnsi="仿宋" w:eastAsia="仿宋" w:cs="Times New Roman"/>
                <w:color w:val="auto"/>
                <w:sz w:val="24"/>
              </w:rPr>
              <w:t>1+X药品营销生产职业技能等级证书。</w:t>
            </w:r>
          </w:p>
        </w:tc>
      </w:tr>
    </w:tbl>
    <w:p>
      <w:pPr>
        <w:overflowPunct w:val="0"/>
        <w:adjustRightInd w:val="0"/>
        <w:ind w:firstLine="640" w:firstLineChars="200"/>
        <w:outlineLvl w:val="0"/>
        <w:rPr>
          <w:rFonts w:eastAsia="黑体"/>
          <w:color w:val="auto"/>
          <w:sz w:val="32"/>
          <w:szCs w:val="32"/>
        </w:rPr>
      </w:pPr>
      <w:r>
        <w:rPr>
          <w:rFonts w:hint="eastAsia" w:eastAsia="黑体"/>
          <w:color w:val="auto"/>
          <w:sz w:val="32"/>
          <w:szCs w:val="32"/>
        </w:rPr>
        <w:t>六</w:t>
      </w:r>
      <w:r>
        <w:rPr>
          <w:rFonts w:eastAsia="黑体"/>
          <w:color w:val="auto"/>
          <w:sz w:val="32"/>
          <w:szCs w:val="32"/>
        </w:rPr>
        <w:t>、培养目标与培养规格</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专业培养能够践行社会主义核心价值观，德智体美劳全面发展，具有良好的科学与人文素养、职业道德和精益求精的工匠精神，扎实的文化基础知识、较强的就业创业能力和学习能力和掌握扎实的科学文化基础和药物制剂设备分析、药物提取、药物检验检测等知识及相关法律法规，具备正确使用药物制剂生产设备、规范完成药物制剂生产、药物制剂质量控制等能力，具有工匠精神和信息素养，能够从事药物制剂生产、药物制剂仪器设备使用与维护、药物检验检测等工作的技术技能人才。</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（二）培养规格</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（依据国家对职业院校学生的综合素质要求、典型工作任务分析，参考职业分类大典中有关职业能力表述。使用“掌握、能够、具有、具备”等词）</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举例：本专业学生应在系统学习本专业知识并完成有关实习实训基础上，全面提升素质、知识、能力（下列分项描述时，要从这三个方面描述），掌握并实际运用岗位（群）需要的专业技术技能，总体上须达到以下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1．坚定拥护中国共产党领导和中国特色社会主义制度，以习近平新时代中国特色社会主义思想为指导，践行社会主义核心价值观，具有坚定的理想信念、深厚的爱国情感和中华民族自豪感；</w:t>
      </w:r>
    </w:p>
    <w:p>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ascii="仿宋" w:hAnsi="仿宋" w:eastAsia="仿宋" w:cs="仿宋"/>
          <w:color w:val="auto"/>
          <w:sz w:val="32"/>
          <w:szCs w:val="32"/>
        </w:rPr>
        <w:t xml:space="preserve">   2</w:t>
      </w:r>
      <w:r>
        <w:rPr>
          <w:rFonts w:hint="eastAsia" w:ascii="仿宋" w:hAnsi="仿宋" w:eastAsia="仿宋" w:cs="仿宋"/>
          <w:color w:val="auto"/>
          <w:sz w:val="32"/>
          <w:szCs w:val="32"/>
        </w:rPr>
        <w:t>．具有国防观念和国家安全意识，具备强烈的集体主义观念和吃苦耐劳的作风，了解基本的国防知识，掌握初步的军事技能；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3．能够熟练掌握与本专业从事职业活动相关的国家法律、行业规定，掌握绿色生产、环境保护、安全防护、质量管理等相关知识与技能，了解医药行业的产业文化；</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4．掌握支撑本专业学习和可持续发展必备的化学、语文、数学等文化基础知识，具有良好的科学与人文素养，具备职业生涯规划能力；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5．具有良好的语言表达能力、文字表达能力、沟通合作能力，具有较强的集体意识和团队合作意识，学习一门外语并结合专业加以运用；</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6．掌握化学、化工单元操作、微生物等方面的专业基础知识；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7.掌握药物制剂、药物分析、安全生产、制药设备等方面的专业知识；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8．掌握</w:t>
      </w:r>
      <w:r>
        <w:rPr>
          <w:rFonts w:hint="eastAsia" w:ascii="仿宋" w:hAnsi="仿宋" w:eastAsia="仿宋" w:cs="Times New Roman"/>
          <w:color w:val="auto"/>
          <w:sz w:val="32"/>
          <w:szCs w:val="32"/>
        </w:rPr>
        <w:t>药物制剂生产、药物制剂设备使用与维护、药物制剂质量控制</w:t>
      </w:r>
      <w:r>
        <w:rPr>
          <w:rFonts w:hint="eastAsia" w:ascii="仿宋" w:hAnsi="仿宋" w:eastAsia="仿宋" w:cs="仿宋"/>
          <w:color w:val="auto"/>
          <w:sz w:val="32"/>
          <w:szCs w:val="32"/>
        </w:rPr>
        <w:t>等技术技能，具有实际操作能力；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9.具有适应产业数字化发展需求的基本数字技能，掌握信息技术基础知识、专业信息技术能力，初步掌握医药领域数字化技能，正确记录生产过程并对数据进行分析，实施实验室信息化管理的能力；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10．具有探究学习、终身学习能力，具有一定的分析问题和解决问题的能力；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11．掌握基本身体运动知识和至少</w:t>
      </w:r>
      <w:r>
        <w:rPr>
          <w:rFonts w:ascii="仿宋" w:hAnsi="仿宋" w:eastAsia="仿宋" w:cs="仿宋"/>
          <w:color w:val="auto"/>
          <w:sz w:val="32"/>
          <w:szCs w:val="32"/>
        </w:rPr>
        <w:t>1</w:t>
      </w:r>
      <w:r>
        <w:rPr>
          <w:rFonts w:hint="eastAsia" w:ascii="仿宋" w:hAnsi="仿宋" w:eastAsia="仿宋" w:cs="仿宋"/>
          <w:color w:val="auto"/>
          <w:sz w:val="32"/>
          <w:szCs w:val="32"/>
        </w:rPr>
        <w:t>项体育运动技能，养成良好的运动习惯、卫生习惯和行为习惯；具备一定的心理调适能力；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12．掌握必备的美育知识，具有一定的文化修养、审美能力，形成至少1项艺术特长或爱好；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13．弘扬劳动光荣、技能宝贵、创造伟大的时代精神，热爱劳动人民、珍惜劳动成果、树立劳动观念、积极投身劳动，具备与本专业职业发展相适应的劳动素养、劳动技能。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14.具有药物制剂生产技术技能，按药物制剂生产岗位标准操作规程和 GMP进行生产的能力；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15.具有药物制剂设备使用与维护的能力；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16.具有使用药物检验仪器和设备，进行药物制剂检验，控制药物制剂生产质量的能力；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17.具有依据规范要求对生产各环节物料进行处置的能力；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18.具有依据药品管理法、药品生产质量管理规范等法律法规及药事相关标准从事药物制剂职业活动的能力。</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七</w:t>
      </w:r>
      <w:r>
        <w:rPr>
          <w:rFonts w:eastAsia="黑体"/>
          <w:color w:val="auto"/>
          <w:sz w:val="32"/>
          <w:szCs w:val="32"/>
        </w:rPr>
        <w:t>、课程设置及要求</w:t>
      </w:r>
    </w:p>
    <w:p>
      <w:pPr>
        <w:overflowPunct w:val="0"/>
        <w:adjustRightInd w:val="0"/>
        <w:spacing w:line="560" w:lineRule="exact"/>
        <w:ind w:left="740" w:leftChars="200" w:hanging="320" w:hangingChars="100"/>
        <w:outlineLvl w:val="0"/>
        <w:rPr>
          <w:rFonts w:eastAsia="黑体"/>
          <w:color w:val="auto"/>
          <w:sz w:val="32"/>
          <w:szCs w:val="32"/>
        </w:rPr>
      </w:pPr>
      <w:r>
        <w:rPr>
          <w:rFonts w:hint="eastAsia" w:eastAsia="黑体"/>
          <w:color w:val="auto"/>
          <w:sz w:val="32"/>
          <w:szCs w:val="32"/>
        </w:rPr>
        <w:t>（一）公共基础课程</w:t>
      </w:r>
    </w:p>
    <w:p>
      <w:pPr>
        <w:overflowPunct w:val="0"/>
        <w:adjustRightInd w:val="0"/>
        <w:spacing w:line="560" w:lineRule="exact"/>
        <w:ind w:left="630" w:leftChars="300"/>
        <w:outlineLvl w:val="0"/>
        <w:rPr>
          <w:rFonts w:eastAsia="黑体"/>
          <w:color w:val="auto"/>
          <w:sz w:val="32"/>
          <w:szCs w:val="32"/>
        </w:rPr>
      </w:pPr>
      <w:r>
        <w:rPr>
          <w:rFonts w:hint="eastAsia" w:eastAsia="黑体"/>
          <w:color w:val="auto"/>
          <w:sz w:val="32"/>
          <w:szCs w:val="32"/>
        </w:rPr>
        <w:t>1．思想政治</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（1）中国特色社会主义</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color w:val="auto"/>
          <w:sz w:val="32"/>
          <w:szCs w:val="32"/>
        </w:rPr>
        <w:t>。</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（2）心理健康与职业生涯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（3）哲学与人生</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r>
        <w:rPr>
          <w:rFonts w:hint="eastAsia" w:ascii="仿宋" w:hAnsi="仿宋" w:eastAsia="仿宋"/>
          <w:color w:val="auto"/>
          <w:sz w:val="32"/>
          <w:szCs w:val="32"/>
        </w:rPr>
        <w:t>。</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（4）职业道德与法治</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color w:val="auto"/>
          <w:sz w:val="32"/>
          <w:szCs w:val="32"/>
        </w:rPr>
        <w:t>。</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2．语文</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color w:val="auto"/>
          <w:sz w:val="32"/>
          <w:szCs w:val="32"/>
        </w:rPr>
        <w:t>国家普通话水平测试等级证书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3．历史</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4．数学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5．英语</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6．信息技术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7．体育与健康</w:t>
      </w:r>
    </w:p>
    <w:p>
      <w:pPr>
        <w:overflowPunct w:val="0"/>
        <w:adjustRightInd w:val="0"/>
        <w:spacing w:line="560" w:lineRule="exact"/>
        <w:outlineLvl w:val="0"/>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通过学习，学生能够喜爱并积极参与体育运动，享受体育 运动的乐趣；学会锻炼身体的科学方法，掌握1</w:t>
      </w:r>
      <w:r>
        <w:rPr>
          <w:rFonts w:ascii="仿宋" w:hAnsi="仿宋" w:eastAsia="仿宋"/>
          <w:color w:val="auto"/>
          <w:sz w:val="32"/>
          <w:szCs w:val="32"/>
        </w:rPr>
        <w:t>-2</w:t>
      </w:r>
      <w:r>
        <w:rPr>
          <w:rFonts w:hint="eastAsia" w:ascii="仿宋" w:hAnsi="仿宋" w:eastAsia="仿宋"/>
          <w:color w:val="auto"/>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8．艺术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（1）音乐欣赏</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（2）美术欣赏</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color w:val="auto"/>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（3）书法</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（4）礼乐修身</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通过学习社交礼仪常识、各种情境的礼仪训练，掌握必备 的礼仪知识和技能，领会礼仪的核心精神，提高艺术审美和鉴赏能力，弘扬中华优秀传统美德，做到知行合一。</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9．劳动教育</w:t>
      </w:r>
    </w:p>
    <w:p>
      <w:pPr>
        <w:overflowPunct w:val="0"/>
        <w:adjustRightInd w:val="0"/>
        <w:spacing w:line="560" w:lineRule="exact"/>
        <w:ind w:firstLine="640" w:firstLineChars="200"/>
        <w:outlineLvl w:val="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rPr>
        <w:t>．军事训练</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1</w:t>
      </w:r>
      <w:r>
        <w:rPr>
          <w:rFonts w:hint="eastAsia" w:ascii="仿宋" w:hAnsi="仿宋" w:eastAsia="仿宋"/>
          <w:color w:val="auto"/>
          <w:sz w:val="32"/>
          <w:szCs w:val="32"/>
        </w:rPr>
        <w:t>．就业指导</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2</w:t>
      </w:r>
      <w:r>
        <w:rPr>
          <w:rFonts w:hint="eastAsia" w:ascii="仿宋" w:hAnsi="仿宋" w:eastAsia="仿宋"/>
          <w:color w:val="auto"/>
          <w:sz w:val="32"/>
          <w:szCs w:val="32"/>
        </w:rPr>
        <w:t>．职业能力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事物的能力，提升职业适应性。</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（二）专业基础课程</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1.化学</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w:t>
      </w:r>
      <w:r>
        <w:rPr>
          <w:rFonts w:ascii="仿宋" w:hAnsi="仿宋" w:eastAsia="仿宋"/>
          <w:color w:val="auto"/>
          <w:sz w:val="32"/>
          <w:szCs w:val="32"/>
        </w:rPr>
        <w:t>物质的组成、结构、性质及其变化规律；培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成为德智体美劳全面发展的高素质劳动者和技术技能人才</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2.化工生产单元操作</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本课程主要讲述生产过程中常见的单元操作过程及设备，使学生学习各种操作的基本原理、典型设备的构造和性能，培养学生工程观点与核心实践技能的重要课程，</w:t>
      </w:r>
      <w:r>
        <w:rPr>
          <w:rFonts w:ascii="仿宋" w:hAnsi="仿宋" w:eastAsia="仿宋"/>
          <w:color w:val="auto"/>
          <w:sz w:val="32"/>
          <w:szCs w:val="32"/>
        </w:rPr>
        <w:t>培养学生精益求精的工匠精神、严谨求实的科学态度和勇于开拓的创新意识</w:t>
      </w:r>
      <w:r>
        <w:rPr>
          <w:rFonts w:hint="eastAsia" w:ascii="仿宋" w:hAnsi="仿宋" w:eastAsia="仿宋"/>
          <w:color w:val="auto"/>
          <w:sz w:val="32"/>
          <w:szCs w:val="32"/>
        </w:rPr>
        <w:t>，具备运用工程观点解决制药生产中实际问题的基础能力。</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3.微生物基础</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w:t>
      </w:r>
      <w:r>
        <w:rPr>
          <w:rFonts w:ascii="仿宋" w:hAnsi="仿宋" w:eastAsia="仿宋"/>
          <w:color w:val="auto"/>
          <w:sz w:val="32"/>
          <w:szCs w:val="32"/>
        </w:rPr>
        <w:t>微生物基础理论</w:t>
      </w:r>
      <w:r>
        <w:rPr>
          <w:rFonts w:hint="eastAsia" w:ascii="仿宋" w:hAnsi="仿宋" w:eastAsia="仿宋"/>
          <w:color w:val="auto"/>
          <w:sz w:val="32"/>
          <w:szCs w:val="32"/>
        </w:rPr>
        <w:t>，包括</w:t>
      </w:r>
      <w:r>
        <w:rPr>
          <w:rFonts w:ascii="仿宋" w:hAnsi="仿宋" w:eastAsia="仿宋"/>
          <w:color w:val="auto"/>
          <w:sz w:val="32"/>
          <w:szCs w:val="32"/>
        </w:rPr>
        <w:t>各类微生物形态、群体特征、营养、代谢、生长、遗传变异、传染免疫和微生物的生态；掌握微生物实验</w:t>
      </w:r>
      <w:r>
        <w:rPr>
          <w:rFonts w:hint="eastAsia" w:ascii="仿宋" w:hAnsi="仿宋" w:eastAsia="仿宋"/>
          <w:color w:val="auto"/>
          <w:sz w:val="32"/>
          <w:szCs w:val="32"/>
        </w:rPr>
        <w:t>，包括</w:t>
      </w:r>
      <w:r>
        <w:rPr>
          <w:rFonts w:ascii="仿宋" w:hAnsi="仿宋" w:eastAsia="仿宋"/>
          <w:color w:val="auto"/>
          <w:sz w:val="32"/>
          <w:szCs w:val="32"/>
        </w:rPr>
        <w:t>纯培养技术、形态观察及微生物测定及消毒灭菌实验</w:t>
      </w:r>
      <w:r>
        <w:rPr>
          <w:rFonts w:hint="eastAsia" w:ascii="仿宋" w:hAnsi="仿宋" w:eastAsia="仿宋"/>
          <w:color w:val="auto"/>
          <w:sz w:val="32"/>
          <w:szCs w:val="32"/>
        </w:rPr>
        <w:t>，培养学生学生精益求精的工匠精神、严谨求实的科学态度和勇于开拓的创新意识。</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5.药事管理与法规</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本课程主要讲述药品的研制、生产、流通、使用、价格及广告等活动相关的事项；新药、中药、现代药、特殊药品的管理， GMP、GSP及药品管理立法，药品的商标、广告、价格等方面的知识，培养学生培养学生运用药事管理相关法规处理各种药学实践中遇到的实际问题的能力；具有从事药品研发、生产、经营、使用等工作的基本能力；培养学生具备保障药品质量及管理的能力。</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（三）专业核心课程</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1.药物制剂技术</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药品生产、工艺技术、配方组成、设备操作、质量控制、GMP实施、药品标准执行、物料流转、质量管理等方面的知识、技能、素质和态度，熟悉常见新剂型的特点及制备方法及原理，培养学生学生精益求精的工匠精神、严谨求实的科学态度和勇于开拓的创新意识。</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2.制药工艺技术</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制药工艺的基础知识、药物合成路线设计的基本方法、反应条件和影响因素及制药工艺优化的方法；使学生熟悉制药工艺规程的作用和制订方法、典型代表药物的生产工艺流程及生产工艺规程，培养学生工程观点与核心实践技能的重要课程，</w:t>
      </w:r>
      <w:r>
        <w:rPr>
          <w:rFonts w:ascii="仿宋" w:hAnsi="仿宋" w:eastAsia="仿宋"/>
          <w:color w:val="auto"/>
          <w:sz w:val="32"/>
          <w:szCs w:val="32"/>
        </w:rPr>
        <w:t>培养学生精益求精的工匠精神、严谨求实的科学态度和勇于开拓的创新意识</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3.药理学</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本课程主要讲述药理学基本知识和基本概念；理解合理用药防治疾病的理论根据，融会贯通；使学生掌握常用药物的作用和临床应用不良反应及防治，培养学生一定的临床合理用药的能力。</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4.药物检测技术</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本课程主要讲述药物检测的基本知识、基本理论、基本分析方法；药物的鉴别、检查和含量测定的基本规律和基本方法；熟悉中国药典的基本组成与正确使用。</w:t>
      </w:r>
      <w:r>
        <w:rPr>
          <w:rFonts w:ascii="仿宋" w:hAnsi="仿宋" w:eastAsia="仿宋"/>
          <w:color w:val="auto"/>
          <w:sz w:val="32"/>
          <w:szCs w:val="32"/>
        </w:rPr>
        <w:t>使学生获得必备的</w:t>
      </w:r>
      <w:r>
        <w:rPr>
          <w:rFonts w:hint="eastAsia" w:ascii="仿宋" w:hAnsi="仿宋" w:eastAsia="仿宋"/>
          <w:color w:val="auto"/>
          <w:sz w:val="32"/>
          <w:szCs w:val="32"/>
        </w:rPr>
        <w:t>药物检测的</w:t>
      </w:r>
      <w:r>
        <w:rPr>
          <w:rFonts w:ascii="仿宋" w:hAnsi="仿宋" w:eastAsia="仿宋"/>
          <w:color w:val="auto"/>
          <w:sz w:val="32"/>
          <w:szCs w:val="32"/>
        </w:rPr>
        <w:t>基础知识、基本技能和基本方法，培养学生精益求精的工匠精神、严谨求实的科学态度和勇于开拓的创新意识</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5.制药设备安装与调试</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制药设备及技术的有关规定、制药设备材料、阀门基本知识及其应用；使学生掌握原料药反应过程设备、药物的分离与提取设备、药物制剂生产设备、口服制剂生产设备原理和特点。培养学生识读和分析制药设备的剖面图与工艺流程图的能力。</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6.制药企业安全生产与健康防护</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w:t>
      </w:r>
      <w:r>
        <w:rPr>
          <w:rFonts w:ascii="仿宋" w:hAnsi="仿宋" w:eastAsia="仿宋"/>
          <w:color w:val="auto"/>
          <w:sz w:val="32"/>
          <w:szCs w:val="32"/>
        </w:rPr>
        <w:t>药品生产中QHSE管理体系的基本概念、术语、基本要素、内容和作用</w:t>
      </w:r>
      <w:r>
        <w:rPr>
          <w:rFonts w:hint="eastAsia" w:ascii="仿宋" w:hAnsi="仿宋" w:eastAsia="仿宋"/>
          <w:color w:val="auto"/>
          <w:sz w:val="32"/>
          <w:szCs w:val="32"/>
        </w:rPr>
        <w:t>；</w:t>
      </w:r>
      <w:r>
        <w:rPr>
          <w:rFonts w:ascii="仿宋" w:hAnsi="仿宋" w:eastAsia="仿宋"/>
          <w:color w:val="auto"/>
          <w:sz w:val="32"/>
          <w:szCs w:val="32"/>
        </w:rPr>
        <w:t>QHSE管理体系建立的程序</w:t>
      </w:r>
      <w:r>
        <w:rPr>
          <w:rFonts w:hint="eastAsia" w:ascii="仿宋" w:hAnsi="仿宋" w:eastAsia="仿宋"/>
          <w:color w:val="auto"/>
          <w:sz w:val="32"/>
          <w:szCs w:val="32"/>
        </w:rPr>
        <w:t>及</w:t>
      </w:r>
      <w:r>
        <w:rPr>
          <w:rFonts w:ascii="仿宋" w:hAnsi="仿宋" w:eastAsia="仿宋"/>
          <w:color w:val="auto"/>
          <w:sz w:val="32"/>
          <w:szCs w:val="32"/>
        </w:rPr>
        <w:t>QHSE操作实务；</w:t>
      </w:r>
      <w:r>
        <w:rPr>
          <w:rFonts w:hint="eastAsia" w:ascii="仿宋" w:hAnsi="仿宋" w:eastAsia="仿宋"/>
          <w:color w:val="auto"/>
          <w:sz w:val="32"/>
          <w:szCs w:val="32"/>
        </w:rPr>
        <w:t>培养学生的</w:t>
      </w:r>
      <w:r>
        <w:rPr>
          <w:rFonts w:ascii="仿宋" w:hAnsi="仿宋" w:eastAsia="仿宋"/>
          <w:color w:val="auto"/>
          <w:sz w:val="32"/>
          <w:szCs w:val="32"/>
        </w:rPr>
        <w:t>安全</w:t>
      </w:r>
      <w:r>
        <w:rPr>
          <w:rFonts w:hint="eastAsia" w:ascii="仿宋" w:hAnsi="仿宋" w:eastAsia="仿宋"/>
          <w:color w:val="auto"/>
          <w:sz w:val="32"/>
          <w:szCs w:val="32"/>
        </w:rPr>
        <w:t>意</w:t>
      </w:r>
      <w:r>
        <w:rPr>
          <w:rFonts w:ascii="仿宋" w:hAnsi="仿宋" w:eastAsia="仿宋"/>
          <w:color w:val="auto"/>
          <w:sz w:val="32"/>
          <w:szCs w:val="32"/>
        </w:rPr>
        <w:t>识和防护技能，以及常见职业病预防和急救；引领学生逐步形成清洁生产</w:t>
      </w:r>
      <w:r>
        <w:rPr>
          <w:rFonts w:hint="eastAsia" w:ascii="仿宋" w:hAnsi="仿宋" w:eastAsia="仿宋"/>
          <w:color w:val="auto"/>
          <w:sz w:val="32"/>
          <w:szCs w:val="32"/>
        </w:rPr>
        <w:t>的理念。</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7.药物化学</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常用药物通用名、化学命名、化学结构、合成方法、理化性质和用途、主要药物类型的构效关系。为药物的贮存、制剂、质量控制和管理提供化学基础。重要药物在体内代谢的化学变化与生物活性的关系，为合理使用药物提供理论基础。各类药物的发展、结构类型和最新进展。新药研究的基本方法。通过本课程的教学，使学生掌握上述有关内容的基础上，为有效、合理使用现有的化学药物提供理论依据，为从事药物制备奠定基础。</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（四）专业拓展课程</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1.药物制剂生产</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学生药品质量管理应知应会基本知识，具备相关仪器设备的清洁、使用和基本维护能力，物料管理基本能力，能从事口服固体制剂实际生产工作的能力，主要为学生参加药物制剂生产职业技能等级证书进行培训，全面提升药物制剂相关从业人员的职业技能水平。</w:t>
      </w:r>
    </w:p>
    <w:p>
      <w:pPr>
        <w:spacing w:line="560" w:lineRule="exact"/>
        <w:ind w:firstLine="640" w:firstLineChars="200"/>
        <w:rPr>
          <w:rFonts w:ascii="仿宋" w:hAnsi="仿宋" w:eastAsia="仿宋"/>
          <w:color w:val="auto"/>
          <w:sz w:val="32"/>
          <w:szCs w:val="32"/>
        </w:rPr>
      </w:pPr>
      <w:r>
        <w:rPr>
          <w:rFonts w:hint="eastAsia" w:ascii="仿宋" w:hAnsi="仿宋" w:eastAsia="仿宋" w:cs="仿宋"/>
          <w:color w:val="auto"/>
          <w:sz w:val="32"/>
          <w:szCs w:val="32"/>
        </w:rPr>
        <w:t>2.</w:t>
      </w:r>
      <w:r>
        <w:rPr>
          <w:rFonts w:hint="eastAsia" w:ascii="仿宋" w:hAnsi="仿宋" w:eastAsia="仿宋"/>
          <w:color w:val="auto"/>
          <w:sz w:val="32"/>
          <w:szCs w:val="32"/>
        </w:rPr>
        <w:t>职业沟通</w:t>
      </w:r>
    </w:p>
    <w:p>
      <w:pPr>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本课程主要通过对职业素养概念以及各有关部分的剖析和活动实践，加深学生对职业素养体系的认知，开启美丽的职场人生，让学生进入到快乐的工作氛围中，尽享自在职场，掌握有效沟通的路径，构建和谐职场关系，懂得团队合作的重要性，实现合作共赢，知悉礼仪教养的规范，塑造良好形象，丰富信息处理的方法，成就瑰丽事业，坚定对执行力的贯彻，达成组织目标，提升解决问题的能力，引导职业成功，成就职业梦想，最终打造成具有优良职业素养的新时期工作者。</w:t>
      </w:r>
    </w:p>
    <w:p>
      <w:pPr>
        <w:overflowPunct w:val="0"/>
        <w:adjustRightInd w:val="0"/>
        <w:ind w:firstLine="640" w:firstLineChars="200"/>
        <w:outlineLvl w:val="0"/>
        <w:rPr>
          <w:rFonts w:eastAsia="黑体"/>
          <w:color w:val="auto"/>
          <w:sz w:val="32"/>
          <w:szCs w:val="32"/>
        </w:rPr>
      </w:pPr>
      <w:r>
        <w:rPr>
          <w:rFonts w:hint="eastAsia" w:eastAsia="黑体"/>
          <w:color w:val="auto"/>
          <w:sz w:val="32"/>
          <w:szCs w:val="32"/>
        </w:rPr>
        <w:t>八</w:t>
      </w:r>
      <w:r>
        <w:rPr>
          <w:rFonts w:eastAsia="黑体"/>
          <w:color w:val="auto"/>
          <w:sz w:val="32"/>
          <w:szCs w:val="32"/>
        </w:rPr>
        <w:t>、教学进程总体安排</w:t>
      </w:r>
    </w:p>
    <w:tbl>
      <w:tblPr>
        <w:tblStyle w:val="6"/>
        <w:tblW w:w="9507" w:type="dxa"/>
        <w:tblInd w:w="0" w:type="dxa"/>
        <w:tblLayout w:type="autofit"/>
        <w:tblCellMar>
          <w:top w:w="0" w:type="dxa"/>
          <w:left w:w="108" w:type="dxa"/>
          <w:bottom w:w="0" w:type="dxa"/>
          <w:right w:w="108" w:type="dxa"/>
        </w:tblCellMar>
      </w:tblPr>
      <w:tblGrid>
        <w:gridCol w:w="818"/>
        <w:gridCol w:w="865"/>
        <w:gridCol w:w="2304"/>
        <w:gridCol w:w="436"/>
        <w:gridCol w:w="436"/>
        <w:gridCol w:w="436"/>
        <w:gridCol w:w="436"/>
        <w:gridCol w:w="436"/>
        <w:gridCol w:w="766"/>
        <w:gridCol w:w="928"/>
        <w:gridCol w:w="802"/>
        <w:gridCol w:w="844"/>
      </w:tblGrid>
      <w:tr>
        <w:tblPrEx>
          <w:tblCellMar>
            <w:top w:w="0" w:type="dxa"/>
            <w:left w:w="108" w:type="dxa"/>
            <w:bottom w:w="0" w:type="dxa"/>
            <w:right w:w="108" w:type="dxa"/>
          </w:tblCellMar>
        </w:tblPrEx>
        <w:trPr>
          <w:trHeight w:val="454" w:hRule="atLeast"/>
        </w:trPr>
        <w:tc>
          <w:tcPr>
            <w:tcW w:w="9507" w:type="dxa"/>
            <w:gridSpan w:val="12"/>
            <w:tcBorders>
              <w:top w:val="single" w:color="auto" w:sz="4" w:space="0"/>
              <w:left w:val="single" w:color="auto" w:sz="4" w:space="0"/>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4"/>
              </w:rPr>
            </w:pPr>
            <w:r>
              <w:rPr>
                <w:color w:val="auto"/>
              </w:rPr>
              <w:br w:type="page"/>
            </w:r>
            <w:r>
              <w:rPr>
                <w:rFonts w:hint="eastAsia" w:ascii="宋体" w:hAnsi="宋体" w:cs="宋体"/>
                <w:color w:val="auto"/>
                <w:kern w:val="0"/>
                <w:sz w:val="24"/>
              </w:rPr>
              <w:t xml:space="preserve">                            制药技术应用专业                202</w:t>
            </w:r>
            <w:r>
              <w:rPr>
                <w:rFonts w:hint="eastAsia" w:ascii="宋体" w:hAnsi="宋体" w:cs="宋体"/>
                <w:color w:val="auto"/>
                <w:kern w:val="0"/>
                <w:sz w:val="24"/>
                <w:lang w:val="en-US" w:eastAsia="zh-CN"/>
              </w:rPr>
              <w:t>3</w:t>
            </w:r>
            <w:r>
              <w:rPr>
                <w:rFonts w:hint="eastAsia" w:ascii="宋体" w:hAnsi="宋体" w:cs="宋体"/>
                <w:color w:val="auto"/>
                <w:kern w:val="0"/>
                <w:sz w:val="24"/>
              </w:rPr>
              <w:t>年</w:t>
            </w:r>
            <w:r>
              <w:rPr>
                <w:rFonts w:hint="eastAsia" w:ascii="宋体" w:hAnsi="宋体" w:cs="宋体"/>
                <w:color w:val="auto"/>
                <w:kern w:val="0"/>
                <w:sz w:val="24"/>
                <w:lang w:val="en-US" w:eastAsia="zh-CN"/>
              </w:rPr>
              <w:t>8</w:t>
            </w:r>
            <w:r>
              <w:rPr>
                <w:rFonts w:hint="eastAsia" w:ascii="宋体" w:hAnsi="宋体" w:cs="宋体"/>
                <w:color w:val="auto"/>
                <w:kern w:val="0"/>
                <w:sz w:val="24"/>
              </w:rPr>
              <w:t>月</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65"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2304"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课程名称</w:t>
            </w:r>
          </w:p>
        </w:tc>
        <w:tc>
          <w:tcPr>
            <w:tcW w:w="2946" w:type="dxa"/>
            <w:gridSpan w:val="6"/>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各学期周学时分配</w:t>
            </w:r>
          </w:p>
        </w:tc>
        <w:tc>
          <w:tcPr>
            <w:tcW w:w="92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总学时</w:t>
            </w:r>
          </w:p>
        </w:tc>
        <w:tc>
          <w:tcPr>
            <w:tcW w:w="1646"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课程类型</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第一学年</w:t>
            </w: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第二学年</w:t>
            </w:r>
          </w:p>
        </w:tc>
        <w:tc>
          <w:tcPr>
            <w:tcW w:w="1202"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第三学年</w:t>
            </w:r>
          </w:p>
        </w:tc>
        <w:tc>
          <w:tcPr>
            <w:tcW w:w="92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02"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理论</w:t>
            </w:r>
          </w:p>
        </w:tc>
        <w:tc>
          <w:tcPr>
            <w:tcW w:w="844"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实践</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一</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二</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三</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四</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五</w:t>
            </w:r>
          </w:p>
        </w:tc>
        <w:tc>
          <w:tcPr>
            <w:tcW w:w="76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六</w:t>
            </w:r>
          </w:p>
        </w:tc>
        <w:tc>
          <w:tcPr>
            <w:tcW w:w="9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0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8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语文</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6</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348</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348</w:t>
            </w:r>
          </w:p>
        </w:tc>
        <w:tc>
          <w:tcPr>
            <w:tcW w:w="8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val="en-US" w:eastAsia="zh-CN"/>
              </w:rPr>
              <w:t>6</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348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2"/>
                <w:szCs w:val="22"/>
                <w:lang w:val="en-US" w:eastAsia="zh-CN"/>
              </w:rPr>
              <w:t>348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英语</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val="en-US" w:eastAsia="zh-CN"/>
              </w:rPr>
              <w:t>6</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348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2"/>
                <w:szCs w:val="22"/>
                <w:lang w:val="en-US" w:eastAsia="zh-CN"/>
              </w:rPr>
              <w:t>348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公共基础课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中国特色社会主义</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心理健康与职业生涯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哲学与人生</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7</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职业道德与法治</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8</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信息技术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9</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体育与健康</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10</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音乐欣赏</w:t>
            </w:r>
          </w:p>
          <w:p>
            <w:pPr>
              <w:widowControl/>
              <w:jc w:val="center"/>
              <w:rPr>
                <w:rFonts w:ascii="宋体" w:hAnsi="宋体" w:cs="宋体"/>
                <w:color w:val="auto"/>
                <w:kern w:val="0"/>
                <w:sz w:val="22"/>
                <w:szCs w:val="22"/>
              </w:rPr>
            </w:pPr>
            <w:r>
              <w:rPr>
                <w:rFonts w:hint="eastAsia" w:ascii="宋体" w:hAnsi="宋体" w:cs="宋体"/>
                <w:color w:val="auto"/>
                <w:kern w:val="0"/>
                <w:sz w:val="22"/>
                <w:szCs w:val="22"/>
              </w:rPr>
              <w:t>（礼乐修身）</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2"/>
                <w:szCs w:val="22"/>
              </w:rPr>
              <w:t>36</w:t>
            </w: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美术欣赏（书法）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　1</w:t>
            </w:r>
            <w:r>
              <w:rPr>
                <w:rFonts w:hint="eastAsia" w:ascii="宋体" w:hAnsi="宋体" w:cs="宋体"/>
                <w:color w:val="auto"/>
                <w:kern w:val="0"/>
                <w:sz w:val="22"/>
                <w:szCs w:val="22"/>
                <w:lang w:val="en-US" w:eastAsia="zh-CN"/>
              </w:rPr>
              <w:t>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历史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　1</w:t>
            </w:r>
            <w:r>
              <w:rPr>
                <w:rFonts w:hint="eastAsia" w:ascii="宋体" w:hAnsi="宋体" w:cs="宋体"/>
                <w:color w:val="auto"/>
                <w:kern w:val="0"/>
                <w:sz w:val="22"/>
                <w:szCs w:val="22"/>
                <w:lang w:val="en-US" w:eastAsia="zh-CN"/>
              </w:rPr>
              <w:t>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就业指导</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　1</w:t>
            </w:r>
            <w:r>
              <w:rPr>
                <w:rFonts w:hint="eastAsia" w:ascii="宋体" w:hAnsi="宋体" w:cs="宋体"/>
                <w:color w:val="auto"/>
                <w:kern w:val="0"/>
                <w:sz w:val="22"/>
                <w:szCs w:val="22"/>
                <w:lang w:val="en-US" w:eastAsia="zh-CN"/>
              </w:rPr>
              <w:t>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职业能力</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4</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88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88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15</w:t>
            </w:r>
          </w:p>
        </w:tc>
        <w:tc>
          <w:tcPr>
            <w:tcW w:w="230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劳动</w:t>
            </w:r>
            <w:r>
              <w:rPr>
                <w:rFonts w:hint="eastAsia" w:ascii="宋体" w:hAnsi="宋体" w:cs="宋体"/>
                <w:color w:val="auto"/>
                <w:kern w:val="0"/>
                <w:sz w:val="22"/>
                <w:szCs w:val="22"/>
                <w:lang w:val="en-US" w:eastAsia="zh-CN"/>
              </w:rPr>
              <w:t>教育实践</w:t>
            </w: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宋体" w:hAnsi="宋体" w:cs="宋体" w:eastAsiaTheme="minorEastAsia"/>
                <w:color w:val="auto"/>
                <w:kern w:val="0"/>
                <w:sz w:val="22"/>
                <w:szCs w:val="22"/>
                <w:lang w:val="en-US" w:eastAsia="zh-CN" w:bidi="ar-SA"/>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宋体" w:hAnsi="宋体" w:cs="宋体" w:eastAsiaTheme="minorEastAsia"/>
                <w:color w:val="auto"/>
                <w:kern w:val="0"/>
                <w:sz w:val="22"/>
                <w:szCs w:val="22"/>
                <w:lang w:val="en-US" w:eastAsia="zh-CN" w:bidi="ar-SA"/>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宋体" w:hAnsi="宋体" w:cs="宋体" w:eastAsiaTheme="minorEastAsia"/>
                <w:color w:val="auto"/>
                <w:kern w:val="0"/>
                <w:sz w:val="22"/>
                <w:szCs w:val="22"/>
                <w:lang w:val="en-US" w:eastAsia="zh-CN" w:bidi="ar-SA"/>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宋体" w:hAnsi="宋体" w:cs="宋体" w:eastAsiaTheme="minorEastAsia"/>
                <w:color w:val="auto"/>
                <w:kern w:val="0"/>
                <w:sz w:val="22"/>
                <w:szCs w:val="22"/>
                <w:lang w:val="en-US" w:eastAsia="zh-CN" w:bidi="ar-SA"/>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宋体" w:hAnsi="宋体" w:cs="宋体" w:eastAsiaTheme="minorEastAsia"/>
                <w:color w:val="auto"/>
                <w:kern w:val="0"/>
                <w:sz w:val="22"/>
                <w:szCs w:val="22"/>
                <w:lang w:val="en-US" w:eastAsia="zh-CN" w:bidi="ar-SA"/>
              </w:rPr>
            </w:pPr>
          </w:p>
        </w:tc>
        <w:tc>
          <w:tcPr>
            <w:tcW w:w="76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宋体" w:hAnsi="宋体" w:cs="宋体" w:eastAsiaTheme="minorEastAsia"/>
                <w:color w:val="auto"/>
                <w:kern w:val="0"/>
                <w:sz w:val="22"/>
                <w:szCs w:val="22"/>
                <w:lang w:val="en-US" w:eastAsia="zh-CN" w:bidi="ar-SA"/>
              </w:rPr>
            </w:pPr>
          </w:p>
        </w:tc>
        <w:tc>
          <w:tcPr>
            <w:tcW w:w="92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35</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bidi="ar-SA"/>
              </w:rPr>
              <w:t>5</w:t>
            </w:r>
          </w:p>
        </w:tc>
        <w:tc>
          <w:tcPr>
            <w:tcW w:w="8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bidi="ar-SA"/>
              </w:rPr>
              <w:t>30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宋体" w:hAnsi="宋体" w:cs="宋体" w:eastAsiaTheme="minorEastAsia"/>
                <w:color w:val="auto"/>
                <w:kern w:val="0"/>
                <w:sz w:val="22"/>
                <w:szCs w:val="22"/>
                <w:lang w:val="en-US" w:eastAsia="zh-CN"/>
              </w:rPr>
            </w:pPr>
            <w:r>
              <w:rPr>
                <w:rFonts w:ascii="宋体" w:hAnsi="宋体" w:cs="宋体"/>
                <w:color w:val="auto"/>
                <w:kern w:val="0"/>
                <w:sz w:val="22"/>
                <w:szCs w:val="22"/>
              </w:rPr>
              <w:t xml:space="preserve"> </w:t>
            </w: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w:t>
            </w:r>
          </w:p>
        </w:tc>
        <w:tc>
          <w:tcPr>
            <w:tcW w:w="230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军事训练</w:t>
            </w: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76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92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r>
              <w:rPr>
                <w:rFonts w:ascii="宋体" w:hAnsi="宋体" w:cs="宋体"/>
                <w:color w:val="auto"/>
                <w:kern w:val="0"/>
                <w:sz w:val="22"/>
                <w:szCs w:val="22"/>
              </w:rPr>
              <w:t>6</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ascii="宋体" w:hAnsi="宋体" w:cs="宋体"/>
                <w:color w:val="auto"/>
                <w:kern w:val="0"/>
                <w:sz w:val="22"/>
                <w:szCs w:val="22"/>
              </w:rPr>
              <w:t>2</w:t>
            </w:r>
          </w:p>
        </w:tc>
        <w:tc>
          <w:tcPr>
            <w:tcW w:w="8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r>
              <w:rPr>
                <w:rFonts w:ascii="宋体" w:hAnsi="宋体" w:cs="宋体"/>
                <w:color w:val="auto"/>
                <w:kern w:val="0"/>
                <w:sz w:val="22"/>
                <w:szCs w:val="22"/>
              </w:rPr>
              <w:t>4</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公共基础课小结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7</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7</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rPr>
              <w:t>2</w:t>
            </w:r>
            <w:r>
              <w:rPr>
                <w:rFonts w:hint="eastAsia" w:ascii="宋体" w:hAnsi="宋体" w:cs="宋体"/>
                <w:color w:val="auto"/>
                <w:kern w:val="0"/>
                <w:sz w:val="22"/>
                <w:szCs w:val="22"/>
                <w:lang w:val="en-US" w:eastAsia="zh-CN"/>
              </w:rPr>
              <w:t>5</w:t>
            </w:r>
          </w:p>
        </w:tc>
        <w:tc>
          <w:tcPr>
            <w:tcW w:w="76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22</w:t>
            </w: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817</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365</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r>
              <w:rPr>
                <w:rFonts w:ascii="宋体" w:hAnsi="宋体" w:cs="宋体"/>
                <w:color w:val="auto"/>
                <w:kern w:val="0"/>
                <w:sz w:val="22"/>
                <w:szCs w:val="22"/>
              </w:rPr>
              <w:t>5</w:t>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jc w:val="center"/>
              <w:rPr>
                <w:rFonts w:ascii="宋体" w:hAnsi="宋体" w:cs="宋体"/>
                <w:color w:val="auto"/>
                <w:kern w:val="0"/>
                <w:sz w:val="22"/>
                <w:szCs w:val="22"/>
              </w:rPr>
            </w:pPr>
            <w:r>
              <w:rPr>
                <w:rFonts w:hint="eastAsia" w:ascii="宋体" w:hAnsi="宋体" w:cs="宋体"/>
                <w:color w:val="auto"/>
                <w:kern w:val="0"/>
                <w:sz w:val="22"/>
                <w:szCs w:val="22"/>
              </w:rPr>
              <w:t>专业课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化学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化工单元操作</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分析化学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微生物基础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药理学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药物检测技术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color w:val="auto"/>
              </w:rPr>
              <w:t>药物制剂技术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制药设备安装与调试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制药工艺</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药事管理与法规</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18</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lang w:val="en-US" w:eastAsia="zh-CN"/>
              </w:rPr>
            </w:pPr>
            <w:r>
              <w:rPr>
                <w:rFonts w:hint="eastAsia" w:ascii="宋体" w:hAnsi="宋体" w:cs="宋体"/>
                <w:color w:val="auto"/>
                <w:kern w:val="0"/>
                <w:sz w:val="22"/>
                <w:szCs w:val="22"/>
                <w:lang w:val="en-US" w:eastAsia="zh-CN"/>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制药企业安全生产与健康防护</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职业沟通</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　</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2"/>
                <w:szCs w:val="22"/>
              </w:rPr>
              <w:t>18</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cs="宋体"/>
                <w:color w:val="auto"/>
                <w:kern w:val="0"/>
                <w:sz w:val="22"/>
                <w:szCs w:val="22"/>
              </w:rPr>
              <w:t>岗</w:t>
            </w:r>
            <w:r>
              <w:rPr>
                <w:rFonts w:hint="eastAsia" w:ascii="宋体" w:hAnsi="宋体" w:cs="宋体"/>
                <w:color w:val="auto"/>
                <w:kern w:val="0"/>
                <w:sz w:val="22"/>
                <w:szCs w:val="22"/>
                <w:lang w:val="en-US" w:eastAsia="zh-CN"/>
              </w:rPr>
              <w:t>位</w:t>
            </w:r>
            <w:r>
              <w:rPr>
                <w:rFonts w:hint="eastAsia" w:ascii="宋体" w:hAnsi="宋体" w:cs="宋体"/>
                <w:color w:val="auto"/>
                <w:kern w:val="0"/>
                <w:sz w:val="22"/>
                <w:szCs w:val="22"/>
              </w:rPr>
              <w:t>实习</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lang w:val="en-US" w:eastAsia="zh-CN"/>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0</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720</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0</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22</w:t>
            </w: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1620</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color w:val="auto"/>
                <w:kern w:val="0"/>
                <w:sz w:val="22"/>
                <w:szCs w:val="22"/>
                <w:lang w:val="en-US"/>
              </w:rPr>
            </w:pPr>
            <w:r>
              <w:rPr>
                <w:rFonts w:hint="eastAsia" w:ascii="宋体" w:hAnsi="宋体" w:cs="宋体"/>
                <w:color w:val="auto"/>
                <w:kern w:val="0"/>
                <w:sz w:val="22"/>
                <w:szCs w:val="22"/>
                <w:lang w:val="en-US" w:eastAsia="zh-CN"/>
              </w:rPr>
              <w:t>450</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170</w:t>
            </w: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2</w:t>
            </w:r>
            <w:r>
              <w:rPr>
                <w:rFonts w:hint="eastAsia" w:ascii="宋体" w:hAnsi="宋体" w:cs="宋体"/>
                <w:color w:val="auto"/>
                <w:kern w:val="0"/>
                <w:sz w:val="22"/>
                <w:szCs w:val="22"/>
                <w:lang w:val="en-US" w:eastAsia="zh-CN"/>
              </w:rPr>
              <w:t>5</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rPr>
              <w:t>2</w:t>
            </w:r>
            <w:r>
              <w:rPr>
                <w:rFonts w:hint="eastAsia" w:ascii="宋体" w:hAnsi="宋体" w:cs="宋体"/>
                <w:color w:val="auto"/>
                <w:kern w:val="0"/>
                <w:sz w:val="22"/>
                <w:szCs w:val="22"/>
                <w:lang w:val="en-US" w:eastAsia="zh-CN"/>
              </w:rPr>
              <w:t>9</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3</w:t>
            </w:r>
            <w:r>
              <w:rPr>
                <w:rFonts w:hint="eastAsia" w:ascii="宋体" w:hAnsi="宋体" w:cs="宋体"/>
                <w:color w:val="auto"/>
                <w:kern w:val="0"/>
                <w:sz w:val="22"/>
                <w:szCs w:val="22"/>
                <w:lang w:val="en-US" w:eastAsia="zh-CN"/>
              </w:rPr>
              <w:t>2</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2</w:t>
            </w: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29</w:t>
            </w: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22</w:t>
            </w:r>
          </w:p>
        </w:tc>
        <w:tc>
          <w:tcPr>
            <w:tcW w:w="928"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3</w:t>
            </w:r>
            <w:r>
              <w:rPr>
                <w:rFonts w:hint="eastAsia" w:ascii="宋体" w:hAnsi="宋体" w:cs="宋体"/>
                <w:color w:val="auto"/>
                <w:kern w:val="0"/>
                <w:sz w:val="22"/>
                <w:szCs w:val="22"/>
                <w:lang w:val="en-US" w:eastAsia="zh-CN"/>
              </w:rPr>
              <w:t>437</w:t>
            </w:r>
          </w:p>
        </w:tc>
        <w:tc>
          <w:tcPr>
            <w:tcW w:w="802"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815</w:t>
            </w:r>
          </w:p>
        </w:tc>
        <w:tc>
          <w:tcPr>
            <w:tcW w:w="844"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622</w:t>
            </w:r>
            <w:r>
              <w:rPr>
                <w:rFonts w:hint="eastAsia" w:ascii="宋体" w:hAnsi="宋体" w:cs="宋体"/>
                <w:color w:val="auto"/>
                <w:kern w:val="0"/>
                <w:sz w:val="22"/>
                <w:szCs w:val="22"/>
              </w:rPr>
              <w:t>　</w:t>
            </w:r>
          </w:p>
        </w:tc>
      </w:tr>
    </w:tbl>
    <w:p>
      <w:pPr>
        <w:overflowPunct w:val="0"/>
        <w:adjustRightInd w:val="0"/>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九、</w:t>
      </w:r>
      <w:r>
        <w:rPr>
          <w:rFonts w:ascii="黑体" w:hAnsi="黑体" w:eastAsia="黑体"/>
          <w:color w:val="auto"/>
          <w:sz w:val="32"/>
          <w:szCs w:val="32"/>
        </w:rPr>
        <w:t>师资队伍</w:t>
      </w:r>
    </w:p>
    <w:p>
      <w:pPr>
        <w:widowControl/>
        <w:shd w:val="clear" w:color="auto" w:fill="FFFFFF"/>
        <w:spacing w:line="560" w:lineRule="exact"/>
        <w:ind w:firstLine="645"/>
        <w:jc w:val="left"/>
        <w:rPr>
          <w:rFonts w:ascii="仿宋" w:hAnsi="仿宋" w:eastAsia="仿宋" w:cs="仿宋"/>
          <w:color w:val="auto"/>
          <w:sz w:val="32"/>
          <w:szCs w:val="32"/>
        </w:rPr>
      </w:pPr>
      <w:r>
        <w:rPr>
          <w:rFonts w:hint="eastAsia" w:ascii="仿宋" w:hAnsi="仿宋" w:eastAsia="仿宋" w:cs="仿宋"/>
          <w:color w:val="auto"/>
          <w:sz w:val="32"/>
          <w:szCs w:val="32"/>
        </w:rPr>
        <w:t>制药专业部现有专任教师</w:t>
      </w:r>
      <w:r>
        <w:rPr>
          <w:rFonts w:hint="eastAsia" w:ascii="仿宋" w:hAnsi="仿宋" w:eastAsia="仿宋" w:cs="仿宋"/>
          <w:color w:val="auto"/>
          <w:sz w:val="32"/>
          <w:szCs w:val="32"/>
          <w:lang w:val="en-US" w:eastAsia="zh-CN"/>
        </w:rPr>
        <w:t>56</w:t>
      </w:r>
      <w:r>
        <w:rPr>
          <w:rFonts w:hint="eastAsia" w:ascii="仿宋" w:hAnsi="仿宋" w:eastAsia="仿宋" w:cs="仿宋"/>
          <w:color w:val="auto"/>
          <w:sz w:val="32"/>
          <w:szCs w:val="32"/>
        </w:rPr>
        <w:t>名，其中河北省骨干教师1人、石家庄市学科名师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人、石家庄市骨干教师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人、石家庄市优秀教师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人。教师全部为本科以上学历，其中硕士占比25%，专业课教师拥有执业药师、药物检验工（高级）、分析检验工（二级）等职业资格证书及药物制剂生产、药品购销等“1+X”职业技能等级培训教师证书。</w:t>
      </w:r>
    </w:p>
    <w:p>
      <w:pPr>
        <w:widowControl/>
        <w:shd w:val="clear" w:color="auto" w:fill="FFFFFF"/>
        <w:spacing w:line="560" w:lineRule="exact"/>
        <w:ind w:firstLine="645"/>
        <w:jc w:val="left"/>
        <w:rPr>
          <w:rFonts w:ascii="仿宋" w:hAnsi="仿宋" w:eastAsia="仿宋" w:cs="仿宋"/>
          <w:color w:val="auto"/>
          <w:sz w:val="32"/>
          <w:szCs w:val="32"/>
        </w:rPr>
      </w:pPr>
      <w:r>
        <w:rPr>
          <w:rFonts w:hint="eastAsia" w:ascii="仿宋" w:hAnsi="仿宋" w:eastAsia="仿宋" w:cs="仿宋"/>
          <w:color w:val="auto"/>
          <w:sz w:val="32"/>
          <w:szCs w:val="32"/>
        </w:rPr>
        <w:t>该专业教师曾在全国中职学校信息化教学大赛、全国中职学校教师说课比赛、河北省职业院校信息化教学大赛、河北省中职学校教师技能大赛等活动中获奖，近三年指导学生参加多项全国、省市技能大赛，10余人次荣获技能大赛优秀辅导教师。</w:t>
      </w:r>
    </w:p>
    <w:p>
      <w:pPr>
        <w:overflowPunct w:val="0"/>
        <w:adjustRightInd w:val="0"/>
        <w:spacing w:line="560" w:lineRule="exact"/>
        <w:ind w:firstLine="645"/>
        <w:outlineLvl w:val="0"/>
        <w:rPr>
          <w:rFonts w:ascii="黑体" w:hAnsi="黑体" w:eastAsia="黑体"/>
          <w:b/>
          <w:color w:val="auto"/>
          <w:sz w:val="32"/>
          <w:szCs w:val="32"/>
        </w:rPr>
      </w:pPr>
      <w:r>
        <w:rPr>
          <w:rFonts w:hint="eastAsia" w:ascii="黑体" w:hAnsi="黑体" w:eastAsia="黑体"/>
          <w:b/>
          <w:color w:val="auto"/>
          <w:sz w:val="32"/>
          <w:szCs w:val="32"/>
        </w:rPr>
        <w:t>十、教学条件</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一）</w:t>
      </w:r>
      <w:r>
        <w:rPr>
          <w:rFonts w:eastAsia="楷体_GB2312"/>
          <w:b/>
          <w:color w:val="auto"/>
          <w:sz w:val="32"/>
          <w:szCs w:val="32"/>
        </w:rPr>
        <w:t>教学设施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建设紧跟医药发展趋势，学校是石家庄四药有限公司、国药乐仁堂河北药业有限公司合作院校、是石家庄四药有限公司、国药乐仁堂河北药业有限公司产教融合人才培养基地。本专业是教育部“1+X”药物制剂生产、药品购销职业技能等级证书试点专业和考点专业。建有制药基础设备、化学基础、分析实验、生物制药、药物制剂仿真、制药工艺仿真等实训室，在实训基地、教师企业实践、学生实训实习等方面进行共建共享。</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二</w:t>
      </w:r>
      <w:r>
        <w:rPr>
          <w:rFonts w:eastAsia="楷体_GB2312"/>
          <w:b/>
          <w:color w:val="auto"/>
          <w:sz w:val="32"/>
          <w:szCs w:val="32"/>
        </w:rPr>
        <w:t>）教学资源</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以《化学》、《药物制剂》、《制药工艺》、《化工单元操作》、《药物分析与检测》、《药物化学》、《制药设备安装与调试》等课程为核心，建立专业课程教学资源库，其中包含电子教案、电子教材、课件、教学视频、多媒体素材、习题库、试题库、案例库、在线测试等，为实现学生自主学习和相互交流提供优质的共享资源平台。</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三</w:t>
      </w:r>
      <w:r>
        <w:rPr>
          <w:rFonts w:eastAsia="楷体_GB2312"/>
          <w:b/>
          <w:color w:val="auto"/>
          <w:sz w:val="32"/>
          <w:szCs w:val="32"/>
        </w:rPr>
        <w:t>）教学方法</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依据专业培养目标、课程要求、学生能力与教学资源，采取适当的教学方法，已达到预期的教学目标。</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公共基础课可以采取讲授式教学、启发式教学、问题探究式教学等方法。通过集体讲解、师生对话、小组讨论、案例分析等形式，调动学生的学习积极性，为专业课的学习以及再教育奠定基础。</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专业课可以采用项目教学、启发式教学、情景模拟教学、案例教学等方法，利用集体讲解、师生对话、案例分析、小组讨论等形式，应用教学软件等数字化教学资源，使学生更好地理解和掌握药物生产的各项基本技能，为以后的学习和就业打好基础。</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四</w:t>
      </w:r>
      <w:r>
        <w:rPr>
          <w:rFonts w:eastAsia="楷体_GB2312"/>
          <w:b/>
          <w:color w:val="auto"/>
          <w:sz w:val="32"/>
          <w:szCs w:val="32"/>
        </w:rPr>
        <w:t>）学习评价</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本专业采用阶段过程性考核和综合考核相结合的多元化学生学习评价体系，坚持过程性评价与结果性评价相结合、主观评价与客观评价相结合。</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理论教学学生学业综合考核评价包括期中成绩、期末成绩和平时成绩三部分，学生总评成绩=期中成绩（20%）+期末成绩（40%）+平时成绩（40%）。平时成绩包括课堂表现、活动参与、作业提交和考勤等多元评价方法。</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学生技能考核以具体技能任务阶段报告为主，采用阶段性技能成果展示和综合考核技能成果展示等形式综合评价。</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五</w:t>
      </w:r>
      <w:r>
        <w:rPr>
          <w:rFonts w:eastAsia="楷体_GB2312"/>
          <w:b/>
          <w:color w:val="auto"/>
          <w:sz w:val="32"/>
          <w:szCs w:val="32"/>
        </w:rPr>
        <w:t>）质量管理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十一</w:t>
      </w:r>
      <w:r>
        <w:rPr>
          <w:rFonts w:eastAsia="黑体"/>
          <w:color w:val="auto"/>
          <w:sz w:val="32"/>
          <w:szCs w:val="32"/>
        </w:rPr>
        <w:t>、毕业要求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1.在规定的学习时间段内，无留级、留校察看等不良记录，修满人才培养方案规定的学时学分，完成规定的教学活动。</w:t>
      </w:r>
    </w:p>
    <w:p>
      <w:pPr>
        <w:spacing w:line="560" w:lineRule="exact"/>
        <w:ind w:firstLine="645"/>
        <w:rPr>
          <w:rFonts w:ascii="仿宋" w:hAnsi="仿宋" w:eastAsia="仿宋" w:cs="仿宋"/>
          <w:color w:val="auto"/>
          <w:sz w:val="32"/>
          <w:szCs w:val="32"/>
        </w:rPr>
      </w:pPr>
      <w:r>
        <w:rPr>
          <w:rFonts w:hint="eastAsia" w:ascii="仿宋" w:hAnsi="仿宋" w:eastAsia="仿宋" w:cs="仿宋"/>
          <w:color w:val="auto"/>
          <w:sz w:val="32"/>
          <w:szCs w:val="32"/>
        </w:rPr>
        <w:t>2.具有人文社会素养、社会责任感，能够在实践中理解并遵守职业道德和规范，履行责任。</w:t>
      </w:r>
    </w:p>
    <w:p>
      <w:pPr>
        <w:spacing w:line="560" w:lineRule="exact"/>
        <w:ind w:firstLine="645"/>
        <w:rPr>
          <w:color w:val="auto"/>
          <w:sz w:val="32"/>
          <w:szCs w:val="32"/>
        </w:rPr>
      </w:pPr>
      <w:r>
        <w:rPr>
          <w:rFonts w:hint="eastAsia" w:ascii="仿宋" w:hAnsi="仿宋" w:eastAsia="仿宋" w:cs="仿宋"/>
          <w:color w:val="auto"/>
          <w:sz w:val="32"/>
          <w:szCs w:val="32"/>
        </w:rPr>
        <w:t>3.能够在多学科背景下的团队中承担个体、团体成员以及负责人的角色。</w:t>
      </w:r>
    </w:p>
    <w:sectPr>
      <w:footerReference r:id="rId3" w:type="default"/>
      <w:pgSz w:w="11906" w:h="16838"/>
      <w:pgMar w:top="2098"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606FD0-AECC-4561-9AFA-1856106F5B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C083F371-2E8F-4172-9A76-228E366FD5DE}"/>
  </w:font>
  <w:font w:name="方正仿宋简体">
    <w:panose1 w:val="02000000000000000000"/>
    <w:charset w:val="86"/>
    <w:family w:val="auto"/>
    <w:pitch w:val="default"/>
    <w:sig w:usb0="A00002BF" w:usb1="184F6CFA" w:usb2="00000012" w:usb3="00000000" w:csb0="00040001" w:csb1="00000000"/>
    <w:embedRegular r:id="rId3" w:fontKey="{4121B77D-2800-4745-B1EB-851826895697}"/>
  </w:font>
  <w:font w:name="仿宋">
    <w:panose1 w:val="02010609060101010101"/>
    <w:charset w:val="86"/>
    <w:family w:val="modern"/>
    <w:pitch w:val="default"/>
    <w:sig w:usb0="800002BF" w:usb1="38CF7CFA" w:usb2="00000016" w:usb3="00000000" w:csb0="00040001" w:csb1="00000000"/>
    <w:embedRegular r:id="rId4" w:fontKey="{16BC42F7-0DAE-4843-9B0F-5F504B415089}"/>
  </w:font>
  <w:font w:name="楷体_GB2312">
    <w:altName w:val="楷体"/>
    <w:panose1 w:val="00000000000000000000"/>
    <w:charset w:val="86"/>
    <w:family w:val="modern"/>
    <w:pitch w:val="default"/>
    <w:sig w:usb0="00000000" w:usb1="00000000" w:usb2="00000000" w:usb3="00000000" w:csb0="00040000" w:csb1="00000000"/>
    <w:embedRegular r:id="rId5" w:fontKey="{103990AC-AD73-4AB2-BB8A-CF6886B97FE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mNjM4MjFjYmNiZmYyZjA5ZmEzYzQyNTk2YTE2YTEifQ=="/>
  </w:docVars>
  <w:rsids>
    <w:rsidRoot w:val="51750383"/>
    <w:rsid w:val="00003A34"/>
    <w:rsid w:val="00011826"/>
    <w:rsid w:val="00026F19"/>
    <w:rsid w:val="00066BB8"/>
    <w:rsid w:val="000742FA"/>
    <w:rsid w:val="000B3924"/>
    <w:rsid w:val="000B4B76"/>
    <w:rsid w:val="000D2B95"/>
    <w:rsid w:val="00104AA0"/>
    <w:rsid w:val="0012460E"/>
    <w:rsid w:val="00194B1A"/>
    <w:rsid w:val="001A413D"/>
    <w:rsid w:val="001D696F"/>
    <w:rsid w:val="001F08A7"/>
    <w:rsid w:val="00237976"/>
    <w:rsid w:val="002949F6"/>
    <w:rsid w:val="002F0298"/>
    <w:rsid w:val="003A77EA"/>
    <w:rsid w:val="003B59B8"/>
    <w:rsid w:val="003E64C1"/>
    <w:rsid w:val="00492225"/>
    <w:rsid w:val="00495050"/>
    <w:rsid w:val="00510095"/>
    <w:rsid w:val="0052677C"/>
    <w:rsid w:val="00546070"/>
    <w:rsid w:val="005504B6"/>
    <w:rsid w:val="00552D7B"/>
    <w:rsid w:val="005E322F"/>
    <w:rsid w:val="005F69F6"/>
    <w:rsid w:val="00653356"/>
    <w:rsid w:val="00663D73"/>
    <w:rsid w:val="00677324"/>
    <w:rsid w:val="006B6ED5"/>
    <w:rsid w:val="006D011E"/>
    <w:rsid w:val="007708A3"/>
    <w:rsid w:val="007C0136"/>
    <w:rsid w:val="007D49BC"/>
    <w:rsid w:val="007D4A49"/>
    <w:rsid w:val="007E3E5C"/>
    <w:rsid w:val="0080266F"/>
    <w:rsid w:val="008A7DCE"/>
    <w:rsid w:val="008B7DFF"/>
    <w:rsid w:val="009C3240"/>
    <w:rsid w:val="009C5A44"/>
    <w:rsid w:val="009E4660"/>
    <w:rsid w:val="00A42A92"/>
    <w:rsid w:val="00A9617C"/>
    <w:rsid w:val="00A97EFB"/>
    <w:rsid w:val="00AF16D0"/>
    <w:rsid w:val="00AF78D2"/>
    <w:rsid w:val="00B133C7"/>
    <w:rsid w:val="00B135DB"/>
    <w:rsid w:val="00B24D9C"/>
    <w:rsid w:val="00B34E44"/>
    <w:rsid w:val="00B603EB"/>
    <w:rsid w:val="00BF555D"/>
    <w:rsid w:val="00C25083"/>
    <w:rsid w:val="00D1447D"/>
    <w:rsid w:val="00D3176B"/>
    <w:rsid w:val="00D65C6D"/>
    <w:rsid w:val="00DA3143"/>
    <w:rsid w:val="00DC5F1E"/>
    <w:rsid w:val="00DE1AEE"/>
    <w:rsid w:val="00DE24C0"/>
    <w:rsid w:val="00E013DD"/>
    <w:rsid w:val="00E05B64"/>
    <w:rsid w:val="00E060F0"/>
    <w:rsid w:val="00E07303"/>
    <w:rsid w:val="00E7466B"/>
    <w:rsid w:val="00E85193"/>
    <w:rsid w:val="00E94766"/>
    <w:rsid w:val="00EA5D4A"/>
    <w:rsid w:val="00EF292A"/>
    <w:rsid w:val="00F41E07"/>
    <w:rsid w:val="00FA0177"/>
    <w:rsid w:val="00FE47EA"/>
    <w:rsid w:val="010A163A"/>
    <w:rsid w:val="014D0953"/>
    <w:rsid w:val="027A1FFF"/>
    <w:rsid w:val="028311D2"/>
    <w:rsid w:val="02AD2E45"/>
    <w:rsid w:val="05F310A8"/>
    <w:rsid w:val="061B33AB"/>
    <w:rsid w:val="070F4D7B"/>
    <w:rsid w:val="07822D9A"/>
    <w:rsid w:val="079E52B1"/>
    <w:rsid w:val="07A2624F"/>
    <w:rsid w:val="07C83E1B"/>
    <w:rsid w:val="085B1D6F"/>
    <w:rsid w:val="0AC86ED2"/>
    <w:rsid w:val="0ADE6DDF"/>
    <w:rsid w:val="0CA91A44"/>
    <w:rsid w:val="0D764D13"/>
    <w:rsid w:val="0E70209D"/>
    <w:rsid w:val="0FA53A62"/>
    <w:rsid w:val="1003797D"/>
    <w:rsid w:val="106F72F4"/>
    <w:rsid w:val="12CC5617"/>
    <w:rsid w:val="130608A8"/>
    <w:rsid w:val="130B2F3B"/>
    <w:rsid w:val="135348E6"/>
    <w:rsid w:val="135741CF"/>
    <w:rsid w:val="150A124F"/>
    <w:rsid w:val="15694F24"/>
    <w:rsid w:val="15876BC1"/>
    <w:rsid w:val="18FA7505"/>
    <w:rsid w:val="1BAB226E"/>
    <w:rsid w:val="1E3622A5"/>
    <w:rsid w:val="1E940449"/>
    <w:rsid w:val="1EAC32F3"/>
    <w:rsid w:val="1F276D8B"/>
    <w:rsid w:val="20E770DE"/>
    <w:rsid w:val="21D54CB5"/>
    <w:rsid w:val="2280002D"/>
    <w:rsid w:val="23FB206D"/>
    <w:rsid w:val="240B469F"/>
    <w:rsid w:val="24A205A0"/>
    <w:rsid w:val="25511CA7"/>
    <w:rsid w:val="28100720"/>
    <w:rsid w:val="28276604"/>
    <w:rsid w:val="29C65737"/>
    <w:rsid w:val="2A0C65CE"/>
    <w:rsid w:val="2A4224D3"/>
    <w:rsid w:val="2AED047E"/>
    <w:rsid w:val="2CF43071"/>
    <w:rsid w:val="2D0411AD"/>
    <w:rsid w:val="2FF00BFE"/>
    <w:rsid w:val="2FF12B49"/>
    <w:rsid w:val="30BC7DFE"/>
    <w:rsid w:val="30C22315"/>
    <w:rsid w:val="30D715B9"/>
    <w:rsid w:val="31B94279"/>
    <w:rsid w:val="32C57CA9"/>
    <w:rsid w:val="32E50A6F"/>
    <w:rsid w:val="33B064E7"/>
    <w:rsid w:val="33E749DF"/>
    <w:rsid w:val="366854D4"/>
    <w:rsid w:val="366C7396"/>
    <w:rsid w:val="36A55DE0"/>
    <w:rsid w:val="373F08BA"/>
    <w:rsid w:val="3B041C33"/>
    <w:rsid w:val="3B982D49"/>
    <w:rsid w:val="3E9F580B"/>
    <w:rsid w:val="405A694A"/>
    <w:rsid w:val="433D186A"/>
    <w:rsid w:val="44AF4753"/>
    <w:rsid w:val="44D679E6"/>
    <w:rsid w:val="44F03CA1"/>
    <w:rsid w:val="470B07EE"/>
    <w:rsid w:val="47A41E17"/>
    <w:rsid w:val="48111D26"/>
    <w:rsid w:val="486959CC"/>
    <w:rsid w:val="48897310"/>
    <w:rsid w:val="4938307A"/>
    <w:rsid w:val="49740948"/>
    <w:rsid w:val="4AC52226"/>
    <w:rsid w:val="4D3B7C96"/>
    <w:rsid w:val="4EB716BA"/>
    <w:rsid w:val="4FDF3672"/>
    <w:rsid w:val="507C775A"/>
    <w:rsid w:val="51403A91"/>
    <w:rsid w:val="51750383"/>
    <w:rsid w:val="51AA35AD"/>
    <w:rsid w:val="538F3485"/>
    <w:rsid w:val="555A2D61"/>
    <w:rsid w:val="55BC1931"/>
    <w:rsid w:val="56642E02"/>
    <w:rsid w:val="58A77ADB"/>
    <w:rsid w:val="59AD70AF"/>
    <w:rsid w:val="5BC33FA7"/>
    <w:rsid w:val="5CE00143"/>
    <w:rsid w:val="5F5905F2"/>
    <w:rsid w:val="5FD84FC4"/>
    <w:rsid w:val="602D7CBC"/>
    <w:rsid w:val="6280757E"/>
    <w:rsid w:val="62AF0893"/>
    <w:rsid w:val="644301A3"/>
    <w:rsid w:val="64430959"/>
    <w:rsid w:val="648603B0"/>
    <w:rsid w:val="65855C7B"/>
    <w:rsid w:val="670E4F40"/>
    <w:rsid w:val="67632B84"/>
    <w:rsid w:val="6BA25B26"/>
    <w:rsid w:val="6C1A65D8"/>
    <w:rsid w:val="6E136DBE"/>
    <w:rsid w:val="6E2406F8"/>
    <w:rsid w:val="6F2D79A3"/>
    <w:rsid w:val="6FD213F0"/>
    <w:rsid w:val="70105BD0"/>
    <w:rsid w:val="70357077"/>
    <w:rsid w:val="70630E6F"/>
    <w:rsid w:val="70EB50D8"/>
    <w:rsid w:val="725D4B26"/>
    <w:rsid w:val="73025D8D"/>
    <w:rsid w:val="74015467"/>
    <w:rsid w:val="75111D18"/>
    <w:rsid w:val="7C8C2CA7"/>
    <w:rsid w:val="7E2554F5"/>
    <w:rsid w:val="7F276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Emphasis"/>
    <w:basedOn w:val="8"/>
    <w:qFormat/>
    <w:uiPriority w:val="20"/>
    <w:rPr>
      <w:i/>
      <w:iCs/>
    </w:rPr>
  </w:style>
  <w:style w:type="character" w:styleId="11">
    <w:name w:val="Hyperlink"/>
    <w:basedOn w:val="8"/>
    <w:qFormat/>
    <w:uiPriority w:val="0"/>
    <w:rPr>
      <w:color w:val="0000FF"/>
      <w:u w:val="single"/>
    </w:rPr>
  </w:style>
  <w:style w:type="paragraph" w:customStyle="1" w:styleId="12">
    <w:name w:val="中等深浅网格 1 - 着色 21"/>
    <w:basedOn w:val="1"/>
    <w:qFormat/>
    <w:uiPriority w:val="0"/>
    <w:pPr>
      <w:spacing w:line="360" w:lineRule="auto"/>
      <w:ind w:firstLine="420" w:firstLineChars="200"/>
    </w:pPr>
    <w:rPr>
      <w:rFonts w:ascii="Calibri" w:hAnsi="Calibri" w:eastAsia="宋体"/>
    </w:rPr>
  </w:style>
  <w:style w:type="paragraph" w:styleId="13">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9528</Words>
  <Characters>9805</Characters>
  <Lines>11</Lines>
  <Paragraphs>22</Paragraphs>
  <TotalTime>27</TotalTime>
  <ScaleCrop>false</ScaleCrop>
  <LinksUpToDate>false</LinksUpToDate>
  <CharactersWithSpaces>10036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董董</cp:lastModifiedBy>
  <cp:lastPrinted>2019-07-08T06:10:00Z</cp:lastPrinted>
  <dcterms:modified xsi:type="dcterms:W3CDTF">2024-03-13T06:56:45Z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2846E8B5D75A46D985D9A9DCAA5C7D53</vt:lpwstr>
  </property>
</Properties>
</file>