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bookmarkStart w:id="0" w:name="t2"/>
      <w:bookmarkStart w:id="1" w:name="_Toc536591124"/>
      <w:bookmarkStart w:id="2" w:name="_Toc536607955"/>
      <w:r>
        <w:rPr>
          <w:rFonts w:hint="eastAsia" w:ascii="方正小标宋简体" w:hAnsi="方正小标宋简体" w:eastAsia="方正小标宋简体" w:cs="方正小标宋简体"/>
          <w:bCs/>
          <w:sz w:val="44"/>
          <w:szCs w:val="44"/>
        </w:rPr>
        <w:t>石家庄财经商贸学校</w:t>
      </w:r>
    </w:p>
    <w:p>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中高职衔接3+2贯通培养</w:t>
      </w:r>
    </w:p>
    <w:p>
      <w:pPr>
        <w:spacing w:line="600" w:lineRule="exact"/>
        <w:jc w:val="center"/>
        <w:rPr>
          <w:rFonts w:hint="eastAsia" w:ascii="方正小标宋简体" w:hAnsi="方正小标宋简体" w:eastAsia="方正小标宋简体" w:cs="方正小标宋简体"/>
          <w:bCs/>
          <w:color w:val="FF0000"/>
          <w:sz w:val="44"/>
          <w:szCs w:val="44"/>
        </w:rPr>
      </w:pPr>
      <w:r>
        <w:rPr>
          <w:rFonts w:hint="eastAsia" w:ascii="方正小标宋简体" w:hAnsi="方正小标宋简体" w:eastAsia="方正小标宋简体" w:cs="方正小标宋简体"/>
          <w:bCs/>
          <w:sz w:val="44"/>
          <w:szCs w:val="44"/>
        </w:rPr>
        <w:t xml:space="preserve">    航空服务专业人才培养方案</w:t>
      </w:r>
      <w:bookmarkEnd w:id="0"/>
      <w:bookmarkEnd w:id="1"/>
      <w:bookmarkEnd w:id="2"/>
    </w:p>
    <w:p>
      <w:pPr>
        <w:overflowPunct w:val="0"/>
        <w:adjustRightInd w:val="0"/>
        <w:spacing w:before="312" w:beforeLines="100"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民航企业作为一种特殊的高端服务性企业，不但具备企业的一般特点，而且也有着自身鲜明的特点，是一个技术含量高、安全程度高、服务要求高的特殊行业。为不断满足民航产业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一、专业名称及代码</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中职教育阶段：</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专业名称：航空服务</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专业代码：700402</w:t>
      </w:r>
    </w:p>
    <w:p>
      <w:pPr>
        <w:overflowPunct w:val="0"/>
        <w:adjustRightInd w:val="0"/>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rPr>
        <w:t>高职教育阶段</w:t>
      </w:r>
      <w:r>
        <w:rPr>
          <w:rFonts w:hint="eastAsia" w:ascii="仿宋" w:hAnsi="仿宋" w:eastAsia="仿宋" w:cs="仿宋"/>
          <w:sz w:val="32"/>
          <w:szCs w:val="32"/>
          <w:lang w:eastAsia="zh-CN"/>
        </w:rPr>
        <w:t>：</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专业名称：空中乘务</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专业代码：500405</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二、入学要求</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中职阶段：初中毕业生或具有同等学力者。</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高职阶段：中等职业学校对口毕业生。</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三、修业年限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5年全日制教育：3年中职教育+2年高职教育</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四、职业面向</w:t>
      </w:r>
    </w:p>
    <w:p>
      <w:pPr>
        <w:spacing w:line="600" w:lineRule="exact"/>
        <w:ind w:firstLine="584"/>
        <w:rPr>
          <w:rFonts w:hint="eastAsia" w:ascii="仿宋" w:hAnsi="仿宋" w:eastAsia="仿宋" w:cs="仿宋"/>
          <w:sz w:val="32"/>
          <w:szCs w:val="32"/>
        </w:rPr>
      </w:pPr>
      <w:r>
        <w:rPr>
          <w:rFonts w:hint="eastAsia" w:ascii="仿宋" w:hAnsi="仿宋" w:eastAsia="仿宋" w:cs="仿宋"/>
          <w:sz w:val="32"/>
          <w:szCs w:val="32"/>
        </w:rPr>
        <w:t>本专业的职业面向主要是面向民航乘务员、民航安全检查员、民航客运员。</w:t>
      </w:r>
    </w:p>
    <w:tbl>
      <w:tblPr>
        <w:tblStyle w:val="6"/>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2"/>
        <w:gridCol w:w="1000"/>
        <w:gridCol w:w="1050"/>
        <w:gridCol w:w="1983"/>
        <w:gridCol w:w="1950"/>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1112" w:type="dxa"/>
            <w:vAlign w:val="center"/>
          </w:tcPr>
          <w:p>
            <w:pPr>
              <w:widowControl/>
              <w:adjustRightInd w:val="0"/>
              <w:snapToGrid w:val="0"/>
              <w:spacing w:line="240" w:lineRule="exact"/>
              <w:jc w:val="center"/>
              <w:textAlignment w:val="center"/>
              <w:rPr>
                <w:rFonts w:hint="eastAsia" w:ascii="仿宋" w:hAnsi="仿宋" w:eastAsia="仿宋" w:cs="仿宋"/>
                <w:b/>
                <w:sz w:val="24"/>
              </w:rPr>
            </w:pPr>
            <w:r>
              <w:rPr>
                <w:rFonts w:hint="eastAsia" w:ascii="仿宋" w:hAnsi="仿宋" w:eastAsia="仿宋" w:cs="仿宋"/>
                <w:b/>
                <w:kern w:val="0"/>
                <w:sz w:val="24"/>
              </w:rPr>
              <w:t>所属专业大类</w:t>
            </w:r>
          </w:p>
        </w:tc>
        <w:tc>
          <w:tcPr>
            <w:tcW w:w="1000" w:type="dxa"/>
            <w:vAlign w:val="center"/>
          </w:tcPr>
          <w:p>
            <w:pPr>
              <w:widowControl/>
              <w:adjustRightInd w:val="0"/>
              <w:snapToGrid w:val="0"/>
              <w:spacing w:line="24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所属</w:t>
            </w:r>
          </w:p>
          <w:p>
            <w:pPr>
              <w:widowControl/>
              <w:adjustRightInd w:val="0"/>
              <w:snapToGrid w:val="0"/>
              <w:spacing w:line="240" w:lineRule="exact"/>
              <w:jc w:val="center"/>
              <w:textAlignment w:val="center"/>
              <w:rPr>
                <w:rFonts w:hint="eastAsia" w:ascii="仿宋" w:hAnsi="仿宋" w:eastAsia="仿宋" w:cs="仿宋"/>
                <w:b/>
                <w:sz w:val="24"/>
              </w:rPr>
            </w:pPr>
            <w:r>
              <w:rPr>
                <w:rFonts w:hint="eastAsia" w:ascii="仿宋" w:hAnsi="仿宋" w:eastAsia="仿宋" w:cs="仿宋"/>
                <w:b/>
                <w:kern w:val="0"/>
                <w:sz w:val="24"/>
              </w:rPr>
              <w:t>专业类</w:t>
            </w:r>
          </w:p>
        </w:tc>
        <w:tc>
          <w:tcPr>
            <w:tcW w:w="1050" w:type="dxa"/>
            <w:vAlign w:val="center"/>
          </w:tcPr>
          <w:p>
            <w:pPr>
              <w:widowControl/>
              <w:adjustRightInd w:val="0"/>
              <w:snapToGrid w:val="0"/>
              <w:spacing w:line="240" w:lineRule="exact"/>
              <w:jc w:val="center"/>
              <w:textAlignment w:val="center"/>
              <w:rPr>
                <w:rFonts w:hint="eastAsia" w:ascii="仿宋" w:hAnsi="仿宋" w:eastAsia="仿宋" w:cs="仿宋"/>
                <w:b/>
                <w:sz w:val="24"/>
              </w:rPr>
            </w:pPr>
            <w:r>
              <w:rPr>
                <w:rFonts w:hint="eastAsia" w:ascii="仿宋" w:hAnsi="仿宋" w:eastAsia="仿宋" w:cs="仿宋"/>
                <w:b/>
                <w:kern w:val="0"/>
                <w:sz w:val="24"/>
              </w:rPr>
              <w:t>对应行业</w:t>
            </w:r>
          </w:p>
        </w:tc>
        <w:tc>
          <w:tcPr>
            <w:tcW w:w="1983" w:type="dxa"/>
            <w:vAlign w:val="center"/>
          </w:tcPr>
          <w:p>
            <w:pPr>
              <w:widowControl/>
              <w:adjustRightInd w:val="0"/>
              <w:snapToGrid w:val="0"/>
              <w:spacing w:line="24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主要职业类别</w:t>
            </w:r>
          </w:p>
        </w:tc>
        <w:tc>
          <w:tcPr>
            <w:tcW w:w="1950" w:type="dxa"/>
            <w:vAlign w:val="center"/>
          </w:tcPr>
          <w:p>
            <w:pPr>
              <w:widowControl/>
              <w:adjustRightInd w:val="0"/>
              <w:snapToGrid w:val="0"/>
              <w:spacing w:line="24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主要岗位</w:t>
            </w:r>
            <w:r>
              <w:rPr>
                <w:rFonts w:hint="eastAsia" w:ascii="仿宋" w:hAnsi="仿宋" w:eastAsia="仿宋" w:cs="仿宋"/>
                <w:b/>
                <w:strike/>
                <w:kern w:val="0"/>
                <w:sz w:val="24"/>
              </w:rPr>
              <w:t>群</w:t>
            </w:r>
            <w:r>
              <w:rPr>
                <w:rFonts w:hint="eastAsia" w:ascii="仿宋" w:hAnsi="仿宋" w:eastAsia="仿宋" w:cs="仿宋"/>
                <w:b/>
                <w:kern w:val="0"/>
                <w:sz w:val="24"/>
              </w:rPr>
              <w:t>或</w:t>
            </w:r>
          </w:p>
          <w:p>
            <w:pPr>
              <w:widowControl/>
              <w:adjustRightInd w:val="0"/>
              <w:snapToGrid w:val="0"/>
              <w:spacing w:line="240" w:lineRule="exact"/>
              <w:jc w:val="center"/>
              <w:textAlignment w:val="center"/>
              <w:rPr>
                <w:rFonts w:hint="eastAsia" w:ascii="仿宋" w:hAnsi="仿宋" w:eastAsia="仿宋" w:cs="仿宋"/>
                <w:b/>
                <w:sz w:val="24"/>
              </w:rPr>
            </w:pPr>
            <w:r>
              <w:rPr>
                <w:rFonts w:hint="eastAsia" w:ascii="仿宋" w:hAnsi="仿宋" w:eastAsia="仿宋" w:cs="仿宋"/>
                <w:b/>
                <w:kern w:val="0"/>
                <w:sz w:val="24"/>
              </w:rPr>
              <w:t>技术领域</w:t>
            </w:r>
          </w:p>
        </w:tc>
        <w:tc>
          <w:tcPr>
            <w:tcW w:w="2679" w:type="dxa"/>
            <w:vAlign w:val="center"/>
          </w:tcPr>
          <w:p>
            <w:pPr>
              <w:widowControl/>
              <w:adjustRightInd w:val="0"/>
              <w:snapToGrid w:val="0"/>
              <w:spacing w:line="24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trPr>
        <w:tc>
          <w:tcPr>
            <w:tcW w:w="1112" w:type="dxa"/>
            <w:vAlign w:val="center"/>
          </w:tcPr>
          <w:p>
            <w:pPr>
              <w:spacing w:line="240" w:lineRule="exact"/>
              <w:jc w:val="center"/>
              <w:rPr>
                <w:rFonts w:hint="eastAsia" w:ascii="仿宋" w:hAnsi="仿宋" w:eastAsia="仿宋" w:cs="仿宋"/>
                <w:sz w:val="24"/>
              </w:rPr>
            </w:pPr>
          </w:p>
          <w:p>
            <w:pPr>
              <w:spacing w:line="240" w:lineRule="exact"/>
              <w:jc w:val="center"/>
              <w:rPr>
                <w:rFonts w:hint="eastAsia" w:ascii="仿宋" w:hAnsi="仿宋" w:eastAsia="仿宋" w:cs="仿宋"/>
                <w:sz w:val="24"/>
              </w:rPr>
            </w:pPr>
            <w:r>
              <w:rPr>
                <w:rFonts w:hint="eastAsia" w:ascii="仿宋" w:hAnsi="仿宋" w:eastAsia="仿宋" w:cs="仿宋"/>
                <w:sz w:val="24"/>
              </w:rPr>
              <w:t>交通运输</w:t>
            </w:r>
          </w:p>
          <w:p>
            <w:pPr>
              <w:spacing w:line="240" w:lineRule="exact"/>
              <w:jc w:val="center"/>
              <w:rPr>
                <w:rFonts w:hint="eastAsia" w:ascii="仿宋" w:hAnsi="仿宋" w:eastAsia="仿宋" w:cs="仿宋"/>
                <w:sz w:val="24"/>
              </w:rPr>
            </w:pPr>
          </w:p>
        </w:tc>
        <w:tc>
          <w:tcPr>
            <w:tcW w:w="1000" w:type="dxa"/>
            <w:vAlign w:val="center"/>
          </w:tcPr>
          <w:p>
            <w:pPr>
              <w:spacing w:line="240" w:lineRule="exact"/>
              <w:rPr>
                <w:rFonts w:hint="eastAsia" w:ascii="仿宋" w:hAnsi="仿宋" w:eastAsia="仿宋" w:cs="仿宋"/>
                <w:sz w:val="24"/>
              </w:rPr>
            </w:pPr>
            <w:r>
              <w:rPr>
                <w:rFonts w:hint="eastAsia" w:ascii="仿宋" w:hAnsi="仿宋" w:eastAsia="仿宋" w:cs="仿宋"/>
                <w:sz w:val="24"/>
              </w:rPr>
              <w:t>航空运输</w:t>
            </w:r>
          </w:p>
        </w:tc>
        <w:tc>
          <w:tcPr>
            <w:tcW w:w="1050" w:type="dxa"/>
            <w:vAlign w:val="center"/>
          </w:tcPr>
          <w:p>
            <w:pPr>
              <w:spacing w:line="240" w:lineRule="exact"/>
              <w:jc w:val="center"/>
              <w:rPr>
                <w:rFonts w:hint="eastAsia" w:ascii="仿宋" w:hAnsi="仿宋" w:eastAsia="仿宋" w:cs="仿宋"/>
                <w:sz w:val="24"/>
              </w:rPr>
            </w:pPr>
          </w:p>
          <w:p>
            <w:pPr>
              <w:spacing w:line="240" w:lineRule="exact"/>
              <w:jc w:val="center"/>
              <w:rPr>
                <w:rFonts w:hint="eastAsia" w:ascii="仿宋" w:hAnsi="仿宋" w:eastAsia="仿宋" w:cs="仿宋"/>
                <w:sz w:val="24"/>
              </w:rPr>
            </w:pPr>
            <w:r>
              <w:rPr>
                <w:rFonts w:hint="eastAsia" w:ascii="仿宋" w:hAnsi="仿宋" w:eastAsia="仿宋" w:cs="仿宋"/>
                <w:sz w:val="24"/>
              </w:rPr>
              <w:t>航空运输</w:t>
            </w:r>
          </w:p>
          <w:p>
            <w:pPr>
              <w:spacing w:line="240" w:lineRule="exact"/>
              <w:ind w:firstLine="420"/>
              <w:jc w:val="center"/>
              <w:rPr>
                <w:rFonts w:hint="eastAsia" w:ascii="仿宋" w:hAnsi="仿宋" w:eastAsia="仿宋" w:cs="仿宋"/>
                <w:sz w:val="24"/>
              </w:rPr>
            </w:pPr>
          </w:p>
        </w:tc>
        <w:tc>
          <w:tcPr>
            <w:tcW w:w="1983"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民航乘务员/安全员/机场地面服务人员</w:t>
            </w:r>
          </w:p>
          <w:p>
            <w:pPr>
              <w:spacing w:line="240" w:lineRule="exact"/>
              <w:jc w:val="center"/>
              <w:rPr>
                <w:rFonts w:hint="eastAsia" w:ascii="仿宋" w:hAnsi="仿宋" w:eastAsia="仿宋" w:cs="仿宋"/>
                <w:sz w:val="24"/>
              </w:rPr>
            </w:pPr>
          </w:p>
        </w:tc>
        <w:tc>
          <w:tcPr>
            <w:tcW w:w="195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乘务员            安全员</w:t>
            </w:r>
          </w:p>
          <w:p>
            <w:pPr>
              <w:spacing w:line="240" w:lineRule="exact"/>
              <w:jc w:val="center"/>
              <w:rPr>
                <w:rFonts w:hint="eastAsia" w:ascii="仿宋" w:hAnsi="仿宋" w:eastAsia="仿宋" w:cs="仿宋"/>
                <w:sz w:val="24"/>
              </w:rPr>
            </w:pPr>
            <w:r>
              <w:rPr>
                <w:rFonts w:hint="eastAsia" w:ascii="仿宋" w:hAnsi="仿宋" w:eastAsia="仿宋" w:cs="仿宋"/>
                <w:sz w:val="24"/>
              </w:rPr>
              <w:t>机场地勤         航空公司地勤</w:t>
            </w:r>
          </w:p>
        </w:tc>
        <w:tc>
          <w:tcPr>
            <w:tcW w:w="2679"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《空中乘务》         《中国民用航空客舱</w:t>
            </w:r>
          </w:p>
          <w:p>
            <w:pPr>
              <w:spacing w:line="240" w:lineRule="exact"/>
              <w:jc w:val="center"/>
              <w:rPr>
                <w:rFonts w:hint="eastAsia" w:ascii="仿宋" w:hAnsi="仿宋" w:eastAsia="仿宋" w:cs="仿宋"/>
                <w:sz w:val="24"/>
              </w:rPr>
            </w:pPr>
            <w:r>
              <w:rPr>
                <w:rFonts w:hint="eastAsia" w:ascii="仿宋" w:hAnsi="仿宋" w:eastAsia="仿宋" w:cs="仿宋"/>
                <w:sz w:val="24"/>
              </w:rPr>
              <w:t>乘务员训练合格证》</w:t>
            </w:r>
          </w:p>
          <w:p>
            <w:pPr>
              <w:spacing w:line="240" w:lineRule="exact"/>
              <w:jc w:val="center"/>
              <w:rPr>
                <w:rFonts w:hint="eastAsia" w:ascii="仿宋" w:hAnsi="仿宋" w:eastAsia="仿宋" w:cs="仿宋"/>
                <w:sz w:val="24"/>
              </w:rPr>
            </w:pPr>
            <w:r>
              <w:rPr>
                <w:rFonts w:hint="eastAsia" w:ascii="仿宋" w:hAnsi="仿宋" w:eastAsia="仿宋" w:cs="仿宋"/>
                <w:sz w:val="24"/>
              </w:rPr>
              <w:t>《民航旅客地面服务》</w:t>
            </w:r>
          </w:p>
          <w:p>
            <w:pPr>
              <w:spacing w:line="240" w:lineRule="exact"/>
              <w:jc w:val="center"/>
              <w:rPr>
                <w:rFonts w:hint="eastAsia" w:ascii="仿宋" w:hAnsi="仿宋" w:eastAsia="仿宋" w:cs="仿宋"/>
                <w:sz w:val="24"/>
              </w:rPr>
            </w:pPr>
            <w:r>
              <w:rPr>
                <w:rFonts w:hint="eastAsia" w:ascii="仿宋" w:hAnsi="仿宋" w:eastAsia="仿宋" w:cs="仿宋"/>
                <w:sz w:val="24"/>
              </w:rPr>
              <w:t>《民航安全检查员》</w:t>
            </w:r>
          </w:p>
        </w:tc>
      </w:tr>
    </w:tbl>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五、培养目标与培养规格</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（一）培养目标</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专业培养德智体美劳全面发展，掌握扎实的科学文化基础和民航旅客运输、民航服务礼仪、民航旅客服务心理学等知识及相关法律法规，具有旅客接收、行李接收、旅客安全检查、行李安全检查、客舱服务能力，具有工匠精神和信息素养，把握本专业的基本知识和主要技术技能，理论有高度，专业有深度，技能有精度，执行有力度，话语有温度，面向交通运输等行业，能够从事民航服务一线工作，能适应产业升级和企业技术创新需要的高素质技术技能人才。</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（二）培养规格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本专业学生应在系统学习本专业知识并完成有关实习实训基础上，全面提升素质、知识、能力，掌握并实际运用岗位（群）需要的专业技术技能，总体上须达到以下要求。</w:t>
      </w:r>
    </w:p>
    <w:p>
      <w:pPr>
        <w:spacing w:line="600" w:lineRule="exact"/>
        <w:ind w:firstLine="640" w:firstLineChars="200"/>
        <w:rPr>
          <w:rFonts w:ascii="方正仿宋简体" w:hAnsi="方正仿宋_GBK" w:eastAsia="方正仿宋简体" w:cs="方正仿宋_GBK"/>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2"/>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pPr>
              <w:spacing w:line="500" w:lineRule="exact"/>
              <w:jc w:val="center"/>
              <w:rPr>
                <w:rFonts w:hint="eastAsia" w:ascii="仿宋" w:hAnsi="仿宋" w:eastAsia="仿宋" w:cs="仿宋"/>
                <w:sz w:val="24"/>
              </w:rPr>
            </w:pPr>
            <w:r>
              <w:rPr>
                <w:rFonts w:hint="eastAsia" w:ascii="仿宋" w:hAnsi="仿宋" w:eastAsia="仿宋" w:cs="仿宋"/>
                <w:sz w:val="24"/>
              </w:rPr>
              <w:t>中职航空服务专业</w:t>
            </w:r>
          </w:p>
        </w:tc>
        <w:tc>
          <w:tcPr>
            <w:tcW w:w="4515" w:type="dxa"/>
          </w:tcPr>
          <w:p>
            <w:pPr>
              <w:spacing w:line="500" w:lineRule="exact"/>
              <w:jc w:val="center"/>
              <w:rPr>
                <w:rFonts w:hint="eastAsia" w:ascii="仿宋" w:hAnsi="仿宋" w:eastAsia="仿宋" w:cs="仿宋"/>
                <w:sz w:val="24"/>
              </w:rPr>
            </w:pPr>
            <w:r>
              <w:rPr>
                <w:rFonts w:hint="eastAsia" w:ascii="仿宋" w:hAnsi="仿宋" w:eastAsia="仿宋" w:cs="仿宋"/>
                <w:sz w:val="24"/>
              </w:rPr>
              <w:t>高职空中乘务专业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362" w:type="dxa"/>
          </w:tcPr>
          <w:p>
            <w:pPr>
              <w:spacing w:line="500" w:lineRule="exact"/>
              <w:rPr>
                <w:rFonts w:hint="eastAsia" w:ascii="仿宋" w:hAnsi="仿宋" w:eastAsia="仿宋" w:cs="仿宋"/>
                <w:sz w:val="24"/>
              </w:rPr>
            </w:pPr>
            <w:r>
              <w:rPr>
                <w:rFonts w:hint="eastAsia" w:ascii="仿宋" w:hAnsi="仿宋" w:eastAsia="仿宋" w:cs="仿宋"/>
                <w:sz w:val="24"/>
              </w:rPr>
              <w:t>1.职业素养</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①坚定拥护中国共产党领导和中国特色社会主义制度，以习近平新时代中国特色社会主义思想为指导，践行社会主义核心价值观，具有坚定的理想信念、深厚的爱国情感和中华民族自豪感；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②具有国防观念和国家安全意识，具备强烈的集体主义观念和吃苦耐劳的作风，了解基本的国防知识，掌握初步的军事技能；</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③能够熟练掌握与本专业从事职业活动相关的国家法律、行业规定，了解航空行业的产业文化；</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④掌握支撑本专业学习和可持续发展必备的化学、语文、数学等文化基础知识，具有良好的科学与人文素养，具备职业生涯规划能力；</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⑤具有良好的语言表达能力、文字表达能力、沟通合作能力，具有较强的集体意识和团队合作意识，学习一门外语并结合专业加以运用；</w:t>
            </w:r>
          </w:p>
        </w:tc>
        <w:tc>
          <w:tcPr>
            <w:tcW w:w="4515" w:type="dxa"/>
          </w:tcPr>
          <w:p>
            <w:pPr>
              <w:spacing w:line="500" w:lineRule="exact"/>
              <w:rPr>
                <w:rFonts w:hint="eastAsia" w:ascii="仿宋" w:hAnsi="仿宋" w:eastAsia="仿宋" w:cs="仿宋"/>
                <w:sz w:val="24"/>
              </w:rPr>
            </w:pPr>
            <w:r>
              <w:rPr>
                <w:rFonts w:hint="eastAsia" w:ascii="仿宋" w:hAnsi="仿宋" w:eastAsia="仿宋" w:cs="仿宋"/>
                <w:sz w:val="24"/>
              </w:rPr>
              <w:t>1.职业素养</w:t>
            </w:r>
          </w:p>
          <w:p>
            <w:pPr>
              <w:spacing w:line="500" w:lineRule="exact"/>
              <w:rPr>
                <w:rFonts w:hint="eastAsia" w:ascii="仿宋" w:hAnsi="仿宋" w:eastAsia="仿宋" w:cs="仿宋"/>
                <w:sz w:val="24"/>
              </w:rPr>
            </w:pPr>
            <w:r>
              <w:rPr>
                <w:rFonts w:hint="eastAsia" w:ascii="仿宋" w:hAnsi="仿宋" w:eastAsia="仿宋" w:cs="仿宋"/>
                <w:sz w:val="24"/>
              </w:rPr>
              <w:t>①热爱祖国，拥护党的基本路线、方针政策；有正确的政治方向和坚定的政治信念,能在复杂的社会环境中保持清醒的头脑，能够从党和国家的利益出发看问题、办事情；有理想，有道德，有民主和法制观念和公民意识，遵纪守法；有为人民服务的思想、艰苦奋斗的精神、实事求是的态度。</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有一定的专业技术知识、管理知识和人文社科知识；具有良好的道德素养及社会情怀；有科学的认知理念与认知方法；有正确的人生观和世界观、价值观；有正确的审美观，言谈举止及衣着修饰等得体；爱好广泛，情趣高雅，有一定的欣赏能力。</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③掌握民航概论基本知识。掌握客运、货运、及行李运输的基本知识。掌握空中服务的基本常识，程序及职责，候机楼客运服务，了解服务和公关心理的基本知识，掌握与服务对象沟通的语言表达交流的知识。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pPr>
              <w:spacing w:line="500" w:lineRule="exact"/>
              <w:rPr>
                <w:rFonts w:hint="eastAsia" w:ascii="仿宋" w:hAnsi="仿宋" w:eastAsia="仿宋" w:cs="仿宋"/>
                <w:sz w:val="24"/>
              </w:rPr>
            </w:pPr>
            <w:r>
              <w:rPr>
                <w:rFonts w:hint="eastAsia" w:ascii="仿宋" w:hAnsi="仿宋" w:eastAsia="仿宋" w:cs="仿宋"/>
                <w:sz w:val="24"/>
              </w:rPr>
              <w:t>2.专业能力要求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①具有熟练使用离港系统为旅客办理乘机登记和登机口服务的能力；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②具有通过对旅客和行李进行检查，迅速准确查出可能携带的违禁物品能力；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③具有按工作流程和服务程序进行机上旅客服务的能力；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④具有为进港旅客提供行李发放服务和不正常行李运输查询服务能力；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⑤具有读懂英文业务文件，在工作中与外籍旅客交流的能力；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⑥具有按照民航服务岗位的仪容仪表和言谈举止的要求服务旅客的能力；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⑦具有信息技术应用、安全防护和质量管理等能力； </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⑧具有终身学习和可持续发展的能力。</w:t>
            </w:r>
          </w:p>
        </w:tc>
        <w:tc>
          <w:tcPr>
            <w:tcW w:w="4515" w:type="dxa"/>
          </w:tcPr>
          <w:p>
            <w:pPr>
              <w:spacing w:line="500" w:lineRule="exact"/>
              <w:rPr>
                <w:rFonts w:hint="eastAsia" w:ascii="仿宋" w:hAnsi="仿宋" w:eastAsia="仿宋" w:cs="仿宋"/>
                <w:sz w:val="24"/>
              </w:rPr>
            </w:pPr>
            <w:r>
              <w:rPr>
                <w:rFonts w:hint="eastAsia" w:ascii="仿宋" w:hAnsi="仿宋" w:eastAsia="仿宋" w:cs="仿宋"/>
                <w:sz w:val="24"/>
              </w:rPr>
              <w:t>2.专业能力要求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①具有民航客、货运输方面的英语词汇，具有一定的听力、口语水平，能够胜任与国外际客户交流等外事活动；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②具有胜任乘务工作所要求的英语听、说、读、写等方面的知识；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③具有客舱服务设备使用等方面的知识；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④具有客舱旅客服务方面的知识；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⑤具有紧急迫降等安全方面的知识；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⑥具有国内航班、航线等常规知识；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⑦具有办理乘机手续的相关知识；</w:t>
            </w:r>
          </w:p>
          <w:p>
            <w:pPr>
              <w:spacing w:line="500" w:lineRule="exact"/>
              <w:ind w:firstLine="480" w:firstLineChars="200"/>
              <w:rPr>
                <w:rFonts w:hint="eastAsia" w:ascii="仿宋" w:hAnsi="仿宋" w:eastAsia="仿宋" w:cs="仿宋"/>
              </w:rPr>
            </w:pPr>
            <w:r>
              <w:rPr>
                <w:rFonts w:hint="eastAsia" w:ascii="仿宋" w:hAnsi="仿宋" w:eastAsia="仿宋" w:cs="仿宋"/>
                <w:sz w:val="24"/>
              </w:rPr>
              <w:t>⑧具有客票与订座等相关知识。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⑨具备必需的数学、英语、计算机应用、人际交往基本知识等。</w:t>
            </w:r>
          </w:p>
        </w:tc>
      </w:tr>
    </w:tbl>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七、课程设置及要求</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（一）中职阶段人文素质教育课程设置及课程目标</w:t>
      </w:r>
    </w:p>
    <w:p>
      <w:pPr>
        <w:overflowPunct w:val="0"/>
        <w:adjustRightInd w:val="0"/>
        <w:spacing w:line="600" w:lineRule="exact"/>
        <w:ind w:left="739" w:leftChars="352"/>
        <w:outlineLvl w:val="0"/>
        <w:rPr>
          <w:rFonts w:hint="eastAsia" w:ascii="仿宋" w:hAnsi="仿宋" w:eastAsia="仿宋" w:cs="仿宋"/>
          <w:b/>
          <w:bCs/>
          <w:sz w:val="32"/>
          <w:szCs w:val="32"/>
        </w:rPr>
      </w:pPr>
      <w:r>
        <w:rPr>
          <w:rFonts w:hint="eastAsia" w:ascii="仿宋" w:hAnsi="仿宋" w:eastAsia="仿宋" w:cs="仿宋"/>
          <w:b/>
          <w:bCs/>
          <w:sz w:val="32"/>
          <w:szCs w:val="32"/>
        </w:rPr>
        <w:t>1.公共基础课程</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（1）思想政治</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①中国特色社会主义</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②心理健康与职业生涯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③哲学与人生</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④职业道德与法治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（2）语文</w:t>
      </w:r>
    </w:p>
    <w:p>
      <w:pPr>
        <w:overflowPunct w:val="0"/>
        <w:adjustRightInd w:val="0"/>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s="仿宋"/>
          <w:sz w:val="32"/>
          <w:szCs w:val="32"/>
          <w:lang w:val="en-US" w:eastAsia="zh-CN"/>
        </w:rPr>
        <w:t>品</w:t>
      </w:r>
      <w:r>
        <w:rPr>
          <w:rFonts w:hint="eastAsia" w:ascii="仿宋" w:hAnsi="仿宋" w:eastAsia="仿宋" w:cs="仿宋"/>
          <w:sz w:val="32"/>
          <w:szCs w:val="32"/>
        </w:rPr>
        <w:t>味语言艺术，发现美，体验美，欣赏美，崇尚真善美，提高语言文化鉴别能力，形成正确的审美意识、健康向上的审美情趣与鉴赏品位，提升审美境界，在生活、工作情境中运用口语和书面</w:t>
      </w:r>
      <w:r>
        <w:rPr>
          <w:rFonts w:hint="eastAsia" w:ascii="仿宋" w:hAnsi="仿宋" w:eastAsia="仿宋" w:cs="仿宋"/>
          <w:sz w:val="32"/>
          <w:szCs w:val="32"/>
          <w:lang w:val="en-US" w:eastAsia="zh-CN"/>
        </w:rPr>
        <w:t>语言</w:t>
      </w:r>
      <w:r>
        <w:rPr>
          <w:rFonts w:hint="eastAsia" w:ascii="仿宋" w:hAnsi="仿宋" w:eastAsia="仿宋" w:cs="仿宋"/>
          <w:sz w:val="32"/>
          <w:szCs w:val="32"/>
        </w:rPr>
        <w:t>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国家普通话水平测试等级证书</w:t>
      </w:r>
      <w:r>
        <w:rPr>
          <w:rFonts w:hint="eastAsia" w:ascii="仿宋" w:hAnsi="仿宋" w:eastAsia="仿宋" w:cs="仿宋"/>
          <w:sz w:val="32"/>
          <w:szCs w:val="32"/>
          <w:lang w:eastAsia="zh-CN"/>
        </w:rPr>
        <w:t>。</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（3）历史</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（4）数学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（5）英语</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（6）信息技术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（7）体育与健康</w:t>
      </w:r>
    </w:p>
    <w:p>
      <w:pPr>
        <w:overflowPunct w:val="0"/>
        <w:adjustRightInd w:val="0"/>
        <w:spacing w:line="6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通过学习，学生能够喜爱并积极参与体育运动，享受体育 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（8）艺术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①音乐欣赏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参与音乐鉴赏与实践活动，学习有关知识和技能，认识音乐的基本功能与作用，获得精神愉悦，提高审</w:t>
      </w:r>
      <w:r>
        <w:rPr>
          <w:rFonts w:hint="eastAsia" w:ascii="仿宋" w:hAnsi="仿宋" w:eastAsia="仿宋" w:cs="仿宋"/>
          <w:sz w:val="32"/>
          <w:szCs w:val="32"/>
          <w:lang w:val="en-US" w:eastAsia="zh-CN"/>
        </w:rPr>
        <w:t>美</w:t>
      </w:r>
      <w:r>
        <w:rPr>
          <w:rFonts w:hint="eastAsia" w:ascii="仿宋" w:hAnsi="仿宋" w:eastAsia="仿宋" w:cs="仿宋"/>
          <w:sz w:val="32"/>
          <w:szCs w:val="32"/>
        </w:rPr>
        <w:t>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②美术欣赏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③书法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了解中国书画基础知识与技法，熟悉中国书画的大致分类。赏析中国书画经典作品，认识中国传统艺术风格，感</w:t>
      </w:r>
      <w:r>
        <w:rPr>
          <w:rFonts w:hint="eastAsia" w:ascii="仿宋" w:hAnsi="仿宋" w:eastAsia="仿宋" w:cs="仿宋"/>
          <w:sz w:val="32"/>
          <w:szCs w:val="32"/>
          <w:lang w:val="en-US" w:eastAsia="zh-CN"/>
        </w:rPr>
        <w:t>受</w:t>
      </w:r>
      <w:r>
        <w:rPr>
          <w:rFonts w:hint="eastAsia" w:ascii="仿宋" w:hAnsi="仿宋" w:eastAsia="仿宋" w:cs="仿宋"/>
          <w:sz w:val="32"/>
          <w:szCs w:val="32"/>
        </w:rPr>
        <w:t>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④校园礼仪</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（9）劳动教育</w:t>
      </w:r>
    </w:p>
    <w:p>
      <w:pPr>
        <w:overflowPunct w:val="0"/>
        <w:adjustRightInd w:val="0"/>
        <w:spacing w:line="600" w:lineRule="exact"/>
        <w:ind w:firstLine="640" w:firstLineChars="200"/>
        <w:outlineLvl w:val="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（10）军事训练</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（11）就业指导</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2.专业基础课程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（1）普通话与播音技巧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从呼吸控制、口腔控制、喉部及共鸣控制、声音的弹性和情、声、气的结合等部分讲述发声的原理和艺术语言发声的要求及需要掌握的要领，通过学习和训练使学生掌握发声的基本理论，运用正确的、科学的发声方法逐步改变、纠正不正确的、不科学的发声习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（2）民航服务礼仪</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以服务礼仪结合航空专业知识为导向。紧密结合岗位工作性质构建教学内容，以站、坐、走、蹲、手势、鞠躬礼仪等民航人员基本礼仪和职业形象礼仪模拟贯穿其中，进行语言能力与职业能力的对接，以实现知识传授、技能培养、职业能力的一体化，最终实现提高职业能力素养的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（3）航空服务通用英语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电话订票、问询、办理登机手续、安全检查、海关、购物、空中乘务以及航空货物运输等内容，特别是听说交际能力，旨在帮助民航服务专业的学生掌握英语运用和交际能力，能用英语处理与民航乘务岗位的相关业务，培养学生掌握有效的学习方法，增强自主学习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（4）民航概论</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本课程主要讲述对民用航空的历史及发展、飞机的一般介绍、飞行基本原理、空中交通管理、民用机场、民航旅客运输、民航货物运输运输和客舱设备等方面的基础知识进行系统性介绍。主要针对学生能够在在校学习期间接触更多的民航运输服务知识，对民航运输服务工作的各个方面有一个全面的了解和掌握，将来走上工作岗位，能够成为一名合格的员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（5）民航商务运输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航空运输基本概念、航空运输市场与需求分析、航空运输生产计划、飞机利用计划、航空运输生产组织等。初步具备根据不同的工作环节对货主及货运代理人进行有效服务的工作能力，同时培养学生具有民航货运员所应有的职业道德，诚实、守信、善于沟通和合作的品质。</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3.专业核心课程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（1）职业形象设计</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本课程主要讲述职业仪容美、仪态举止美、着装美、语言谈吐美的途径与方法，基本的形象设计的技能和技巧，学会根据自身条件和不同的职业环境，设计一个最佳形象。通过本课程学习使学生掌握形象设计和礼仪基本知识，加强学生的文化素质和思想修养，使学生成为一个形象得体、气质高雅的知礼、守礼、行礼的高素质人才，使学生走上工作岗位后在社交活动中更好地运用礼仪，达成交往的成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（2）违禁物品识别与处置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了各类违禁物品与限制携带物品的识别与处置，主要包括：枪支军警械具、爆炸物品、管制刀具、易燃易爆物品、氧化剂及有机过氧化物、毒害品及感染性物质、放射性物质、腐蚀性物质、其他违禁物品和限制携带物品等。培养学生迅速准确查出可能携带的违禁物品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（3）X 射线安检仪图像识别</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本课程主要讲述采用X射线扫描成像技术对行李进行安全检测后，根据扫描成像判断物品的安全性，使学生能迅速对旅客和行李进行判断，迅速准确查出可能携带的违禁物品能力。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（4）机场服务概论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从民航机场旅客运送的流程出发，详细介绍机场旅客运送工作各环节（乘机登记办理、候机楼服务、客舱服务、行李服务）的工作内容和要求。通过学习使学生能够全面了解国际、国内旅客机场服务所需要的专业知识，了解民航运营实况及民航运输服务中应具备的服务常识，掌握民航机场旅客服务的基本技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（5）民航法律法规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使学生初步了解国际民用航空运输的组织和法律框架，初步了解航空公法、航空私法、航空刑法、技术规则以及与航空运输相关的一系列法律规范，注重介绍目前国际国内航空法律的理论和实践的最新动向，使学生掌握航空法的基本知识和未来的发展趋势，培养学生的法制观念，理解市场经济就是法制经济的科学论断，提高学生在工作和生活中遵守法律、运用法律的意识和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（6）市场营销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本课程主要讲述市场营销的核心概念和营销理念，掌握市场分析的基本原理和方法；了解市场细分、市场选择、市场定位的基本原理；了解市场营销组合的基本原理，掌握实施营销组合策略的基本方法。</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4.专业拓展课程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（1）形体训练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使学生掌握形体健美的基本知识；掌握基本功、基本姿态、柔韧等练习方法；具备一定的形体组合编排能力；培养和提高他们对身体美、运动美、神态美、音乐美等的感受力，树立正确的审美观和提高艺术素养。通过本课程的学习，能根据自身特点，制定形体健美训练计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（2）职业沟通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spacing w:line="600" w:lineRule="exact"/>
        <w:ind w:left="737" w:leftChars="200" w:hanging="317" w:hangingChars="100"/>
        <w:outlineLvl w:val="0"/>
        <w:rPr>
          <w:rFonts w:ascii="楷体" w:hAnsi="楷体" w:eastAsia="楷体" w:cs="楷体"/>
          <w:b/>
          <w:bCs/>
          <w:sz w:val="32"/>
          <w:szCs w:val="32"/>
        </w:rPr>
      </w:pPr>
      <w:r>
        <w:rPr>
          <w:rFonts w:hint="eastAsia" w:ascii="楷体" w:hAnsi="楷体" w:eastAsia="楷体" w:cs="楷体"/>
          <w:b/>
          <w:bCs/>
          <w:color w:val="000000"/>
          <w:spacing w:val="-2"/>
          <w:sz w:val="32"/>
          <w:szCs w:val="32"/>
          <w:shd w:val="clear" w:color="auto" w:fill="FFFFFF"/>
        </w:rPr>
        <w:t>（二）高职阶段人文素质教育课程设置及课程目标</w:t>
      </w:r>
    </w:p>
    <w:p>
      <w:pPr>
        <w:overflowPunct w:val="0"/>
        <w:adjustRightInd w:val="0"/>
        <w:spacing w:line="600" w:lineRule="exact"/>
        <w:ind w:left="739" w:leftChars="352"/>
        <w:outlineLvl w:val="0"/>
        <w:rPr>
          <w:rFonts w:hint="eastAsia" w:ascii="仿宋" w:hAnsi="仿宋" w:eastAsia="仿宋" w:cs="仿宋"/>
          <w:b/>
          <w:bCs/>
          <w:sz w:val="32"/>
          <w:szCs w:val="32"/>
        </w:rPr>
      </w:pPr>
      <w:r>
        <w:rPr>
          <w:rFonts w:hint="eastAsia" w:ascii="仿宋" w:hAnsi="仿宋" w:eastAsia="仿宋" w:cs="仿宋"/>
          <w:b/>
          <w:bCs/>
          <w:sz w:val="32"/>
          <w:szCs w:val="32"/>
        </w:rPr>
        <w:t>1.公共基础课程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（1）思想道德修养与法律基础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开展马克思主义的世界观、人生观、价值观、道德观、法治观教育，引导大学生提高思想道德素质和法治素养，成长为自己担当民族复兴大任的时代新人。教育学生形成崇高的理想信念，弘扬民族精神和时代精神，确立正确的人生观和价值观，培养良好的思想道德素质和法律素质，进一步提高明辨是非、善恶、美丑和加强自我修养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（2）毛泽东思想和中国特色社会主义理论体系概论（习近平新时代中国特色社会主义思想）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马克思主义中国化为主线，以习近平新时代中国特色社会主义思想为重点，帮助学生理解马克思主义中国化的科学内涵和历史进程，理解马克思主义中国化的两大理论成果在指导中国革命和建设中的重要历史地位和作用，掌握中国化马克思主义的基本理论和精神实质，使大学生通过学习掌握马克思主义中国化的历程和理论成果，了解党的路线、方针和政策，树立正确的世界观、人生观和价值观。激发学生爱国主义情感和主人翁意识，理性地看待和处理社会问题，提高政治素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（3）形势与政策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介绍当前国内外经济政治形势、国际关系以及国内外热点事件的基础上，阐明了我国政府的基本原则、基本立场与应对政策。帮助大学生运用马克思主义形势观和政策观的基本原理的基础上认清形势和理解政策，把握现实社会的内在规律，为分析国际、国内形势积累必要的知识和阅历，对自己人生的道路选择和发展定位做出正确的判断和科学的设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（4）大学体育</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设篮球、足球、排球、软式排球、乒乓球、羽毛球、健美操、交谊舞、太极拳、初极拳、初级剑、太极扇、瑜伽、轮滑、保健课、定向越野等项目。形成自觉锻炼的习惯和终身体育锻炼的意识，具有一定的体育文化观赏能力；熟练掌握两项以上健身运动基本方法和技能，能科学地进行体育锻炼，提高自己的运动能力，掌握常见运动创伤的处置方法；能自觉通过体育活动改善心理状态，克服心理障碍，养成积极乐观的生活态度；在运动中体验运动的乐趣和成功的感觉；能具备良好的体育道德和合作精神，正确处理竞争与合作的关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（5）计算机文化基础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熟悉计算机与网络基本知识，熟练掌握计算机实用办公技能。树立信息化时代的办公观念，能够利用计算机及网络规划和处理日常事务，具有获取信息、加工信息、传播信息和应用信息的能力,为办公自动化工作岗位及后续相关课程的学习打下计算机应用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（6）职业生涯规划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学生学习为主体，以提高学生的就业能力与就业素养为主要目的，运用案例分析、情景模拟、市场调研等方式调动学生的积极性，指导学生设计并不断调整职业生涯规划，促进学生整合其它课程、活动的资源，进行有效地学习、训练。使学生掌握有关职业、择业、就业知识，技能以及经验，促进学生选择，获得并准备从事一项与个体匹配的职业并力求获得职业生涯发展的成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（7）创新创业基础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括职业生涯规划、创新与创新思维、评估创业者、创业机会和创业风险、创业资源、创业环境与法律法规、制定创业计划、开办你的企业、新企业的营销管理、新企业的财务管理等十个模块。通过翻转课堂、分组式和讨论式场景、成功案例、实践活动、专业培训等多种教学模式，培养学生创新思维、创业意识和企业家精神，提升就业创业综合素质和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（8）军事技能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围绕服务国家人才培养、服务国防后备力量建设开展，坚持着眼时代特征、遵循教育规律、注重实际效果、实施分类指导。通过军事训练，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（9）军事理论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讲述中国国防、国家安全、军事思想、现代战争、信息化装备等内容。让学生了解国防基本知识，深刻认识当前我国面临的安全形势，理解习近平强军思想的科学含义和主要内容，掌握信息化战争和信息化装备的基础知识，激发学生爱国热情，增强学生国防意识，为国防科研奠定人才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（10）劳动技术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本专业劳动教育清单，以实习实训为载体，结合日常劳动、专业服务、社会实践、勤工助学、志愿服务等，将新知识、新技术、新工艺、新方法应用融入课程内容。开展劳动模范进校园、“知礼懂礼行礼”劳动创意大赛等活动，培养学生创造性解决实际问题能力，引导学生诚实劳动、尊重劳动、热爱劳动，增强职业荣誉感，积累职业经验，提升就业创业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（11）社会实践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社会实践和志愿服务理论知识的学习，深刻认识社会实践与志愿服务的重要意义，掌握实践和服务项目的选题方式、实施办法、基本流程等；通过参与完成社会实践和志愿服务，培育学生劳动观念与技能，提升大学生的公民意识、感恩意识、奉献精神和责任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（12）大学生心理健康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心理健康的评价标准、青年期心理发展的年龄特征以及大学生常见的心理障碍与防治等健康心理学的基本概念和基本理论，个体心理健康的各种因素。理解自我意识、情绪与情感状态、意志品质、人格特征等个体心理素养与心理健康的关系；掌握大学生学习心理的促进、人际关系调适、性心理与恋爱心理的调节以及挫折应对方式等大学生活适应方面的基本方法与技能。</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2.专业基础课程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（1）专业导论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讲述各航空公司简介、民航各岗位介绍、就业前景、薪资体系、岗位晋升介绍等，使学生更好的了解自身专业以及专业就业问题，能够正确的自我认知，明确就业方向。根据课程内容，适时、适度穿插思政教育，使学生树立正确的人生观和职业价值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（2）形体与体能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掌握形体训练的基本理论知识，改变和纠正不良的身体姿态，掌握身体的平衡性和协调性，能运用各种方法的训练：脚位训练、脚腕能力训练、把杆动作训练等；掌握体能训练的基本理论和各种方法的训练：上肢训练、俯卧撑、立卧撑、双杠臂屈伸、单杠引体向上、两分钟曲腿仰卧起坐、两分钟深蹲起立、100米速度训练、3000米耐力训练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（3）民航旅客运输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主要讲述民航旅客</w:t>
      </w:r>
      <w:r>
        <w:rPr>
          <w:rFonts w:hint="eastAsia" w:ascii="仿宋" w:hAnsi="仿宋" w:eastAsia="仿宋" w:cs="仿宋"/>
          <w:sz w:val="32"/>
          <w:szCs w:val="32"/>
          <w:lang w:val="en-US" w:eastAsia="zh-CN"/>
        </w:rPr>
        <w:t>运输</w:t>
      </w:r>
      <w:r>
        <w:rPr>
          <w:rFonts w:hint="eastAsia" w:ascii="仿宋" w:hAnsi="仿宋" w:eastAsia="仿宋" w:cs="仿宋"/>
          <w:sz w:val="32"/>
          <w:szCs w:val="32"/>
        </w:rPr>
        <w:t>的基本知识、旅客航程的的分类、民航订票系统介绍、里程制运价、指定航程运价和比例运价、普通票价的计算规则等，课程内容与行业从业标准相对接，做到“实用”、“适用”。根据课程内容，适时、适度穿插思政教育，培养学生的职业道德精神。通过学习，掌握IATA的分区、通航城市的三字代码，IATA二字代码等知识，并能为旅客填开客票和使用各种有价票证，能够独立的为旅客提供客票销售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（4）民航服务心理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了解有效沟通在民航服务工作中的作用，分析和掌握各类乘客的沟通方式，学习各种非语言沟通的方式，以拟真地解决工作中的各类冲突，继而提高服务水平。根据课程内容，适时、适度穿插思政教育，培养学生具有良好的沟通交流能力，冷静处理意外事件的能力，具有良好的团队合作精神与职业道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（5）面试技巧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讲述空乘面试的基础知识、空乘面试的相关准备、空乘面试的应答环节、空乘面试的通关要述，使学生对待面试要有一个客观的心态，认清工作岗位的现实性和发展性，在面试中及时调整和控制自我。根据课程内容，适时、适度穿插思政教育，使学生体会专业成长中的快乐，锻炼个人的心智和胆量，实现人生梦想。通过学习，了解面试的基本内容，熟悉面试流程，掌握面试礼仪，清楚自我介绍的方式和介绍内容安排，对笔试题结构有所认识。在实训过程中，引导学生正确的服务理念，清楚民航就业发展前景并树立正确的职业价值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（6）民航机场地面服务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以机场工作岗位任务需求为导向，紧密结合岗位工作性质构建教学内容，突出工学结合，实现教、学、做一体化。将民航运输的相关理论知识与地面服务岗位的岗位需求能力整合为一体化课程，进行教学。通过本课程的学习，让学生认识民航地面工作的概念、了解机场的部门构成、候机楼管理及流程和机场地面各岗位的工作性质和具体工作内容，并掌握相关的操作技巧，为其将来的航空服务工作奠定扎实的知识基础。</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3.专业核心课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（1）民航客舱服务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的教学旨在通过对客舱设备、客舱服务过程的学习与实训，使学生了解客舱服务的基本程序、内容、服务操作方法，掌握基本服务技巧，学会与旅客的沟通与交流，能迅速正确处理客舱内的各种复杂意外情况，胜任客舱乘务员的工作。通过本课程的学习使学生掌握民航客机客舱设备的构造及其基本使用方法，通过客舱实训的任务引领和项目活动，使学生能掌握客舱服务的相关内容、服务技巧和相关理论知识，能初步完成客舱服务相关岗位的实际工作任务，培养学生具有良好的沟通交流能力，冷静处理意外事件，具有良好的团队合作精神与职业道德，为成为一名合格的乘务人员奠定职业能力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（2）民航乘务英语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掌握一定语法的基础上，进一步扩大词汇量，提高阅读理解能力，进行基本的书面交流，特别是听说交际能力；掌握有效的学习方法，增强自主学习能力，文献检索能力，能阅读和翻译一般的外文资料，能用英语处理与民航乘务岗位的相关业务。使学生通过专业英语，学习民航知识，掌握空中乘务专业词汇，培养学生民航乘务英语语言的技能，提高学生用英语处理与未来职业相关业务的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（3）民航客舱安全管理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中国民航“安全第一”的宗旨导向，紧密结合岗位工作性质构建教学内容，突出工学结合，实现教、学、做一体化。将民航客舱安全管理相关理论知识与岗位实际操作需求能力整合为一体化课程，进行教学。以岗位需求即“必需、够用”为原则按照工作岗位职业能力的要求设置课题进行教学。课堂应用项目教学法，以任务引领的形式完成项目教学，将学生分组，采取小组工作法，让学生自己发现问题，解决问题，培养学生多方面的能力。在教学过程中融入1+X证书“空中乘务”职业技能等级标准内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（4）毕业（顶岗）实习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顶岗实习是理论联系实际的重要实践教学环节，是学生技能综合训练和提高的重要阶段，需要企业教师和专任教师双重指导；民航各岗位的实际操作和岗位间的衔接、部门间的联系等，企业教师和专任教师可以通过网络、面授等教学手段对学生进行爱岗敬业，吃苦耐劳的职业道德教育。</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4.专业限选修课程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（1）名酒鉴赏与名茶鉴赏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本课程的学习，使学生了解中国茶文化的内涵，熟悉不同人群、不同季节的适饮茶类与以茶养生的常识，掌握各类茶叶的特点与冲泡技艺。了解中外各类名酒的特点，熟悉发酵酒、蒸馏酒与混配酒的代表名品。掌握基础调酒技术，以及生活中常饮用酒水的产地与特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（2）环境保护概论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了解当前世界的环境问题及其对人类的危害，了解我国在环境生态方面的可持续发展战略方针；使学生了解环境保护领域中污染防治与控制技术；了解环境监测、环境管理、清洁生产等有关环境保护的法律、法规、政策与制度。</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5.公共选修课程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实际，开设安全教育、社会责任、绿色环保、管理等人文素养、科学素养方面的选修课程、拓展课程或专题讲座（活动），并将有关内容融入到专业课程教学中；将创新创业教育融入到专业课程教学和有关实践性教学环节中；自主开设其他特色课程；组织开展德育活动、志愿服务活动和其他实践活动。</w:t>
      </w:r>
    </w:p>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七、教学进程总体安排</w:t>
      </w:r>
    </w:p>
    <w:p>
      <w:pPr>
        <w:overflowPunct w:val="0"/>
        <w:adjustRightInd w:val="0"/>
        <w:spacing w:line="600" w:lineRule="exact"/>
        <w:outlineLvl w:val="0"/>
        <w:rPr>
          <w:rFonts w:ascii="方正仿宋_GBK" w:hAnsi="方正仿宋_GBK" w:eastAsia="方正仿宋_GBK" w:cs="方正仿宋_GBK"/>
          <w:sz w:val="32"/>
          <w:szCs w:val="32"/>
        </w:rPr>
      </w:pPr>
    </w:p>
    <w:tbl>
      <w:tblPr>
        <w:tblStyle w:val="6"/>
        <w:tblW w:w="10051" w:type="dxa"/>
        <w:tblInd w:w="-406" w:type="dxa"/>
        <w:tblLayout w:type="fixed"/>
        <w:tblCellMar>
          <w:top w:w="0" w:type="dxa"/>
          <w:left w:w="108" w:type="dxa"/>
          <w:bottom w:w="0" w:type="dxa"/>
          <w:right w:w="108" w:type="dxa"/>
        </w:tblCellMar>
      </w:tblPr>
      <w:tblGrid>
        <w:gridCol w:w="667"/>
        <w:gridCol w:w="600"/>
        <w:gridCol w:w="2300"/>
        <w:gridCol w:w="550"/>
        <w:gridCol w:w="500"/>
        <w:gridCol w:w="500"/>
        <w:gridCol w:w="483"/>
        <w:gridCol w:w="533"/>
        <w:gridCol w:w="500"/>
        <w:gridCol w:w="550"/>
        <w:gridCol w:w="534"/>
        <w:gridCol w:w="550"/>
        <w:gridCol w:w="550"/>
        <w:gridCol w:w="1234"/>
      </w:tblGrid>
      <w:tr>
        <w:tblPrEx>
          <w:tblCellMar>
            <w:top w:w="0" w:type="dxa"/>
            <w:left w:w="108" w:type="dxa"/>
            <w:bottom w:w="0" w:type="dxa"/>
            <w:right w:w="108" w:type="dxa"/>
          </w:tblCellMar>
        </w:tblPrEx>
        <w:trPr>
          <w:trHeight w:val="454" w:hRule="atLeast"/>
        </w:trPr>
        <w:tc>
          <w:tcPr>
            <w:tcW w:w="10051" w:type="dxa"/>
            <w:gridSpan w:val="14"/>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sz w:val="22"/>
                <w:szCs w:val="22"/>
              </w:rPr>
              <w:br w:type="page"/>
            </w:r>
            <w:r>
              <w:rPr>
                <w:rFonts w:hint="eastAsia" w:ascii="仿宋" w:hAnsi="仿宋" w:eastAsia="仿宋" w:cs="仿宋"/>
                <w:kern w:val="0"/>
                <w:sz w:val="22"/>
                <w:szCs w:val="22"/>
              </w:rPr>
              <w:t xml:space="preserve">                       </w:t>
            </w:r>
            <w:r>
              <w:rPr>
                <w:rFonts w:hint="eastAsia" w:ascii="仿宋" w:hAnsi="仿宋" w:eastAsia="仿宋" w:cs="仿宋"/>
                <w:kern w:val="0"/>
                <w:sz w:val="24"/>
              </w:rPr>
              <w:t xml:space="preserve">    航空服务专业</w:t>
            </w:r>
            <w:r>
              <w:rPr>
                <w:rFonts w:hint="eastAsia" w:ascii="仿宋" w:hAnsi="仿宋" w:eastAsia="仿宋" w:cs="仿宋"/>
                <w:kern w:val="0"/>
                <w:sz w:val="22"/>
                <w:szCs w:val="22"/>
              </w:rPr>
              <w:t xml:space="preserve"> </w:t>
            </w:r>
            <w:r>
              <w:rPr>
                <w:rFonts w:hint="eastAsia" w:ascii="仿宋" w:hAnsi="仿宋" w:eastAsia="仿宋" w:cs="仿宋"/>
                <w:kern w:val="0"/>
                <w:sz w:val="24"/>
              </w:rPr>
              <w:t>3+2贯通培养               2023年</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2"/>
                <w:szCs w:val="22"/>
              </w:rPr>
              <w:t xml:space="preserve">               </w:t>
            </w: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课程类型　</w:t>
            </w:r>
          </w:p>
        </w:tc>
        <w:tc>
          <w:tcPr>
            <w:tcW w:w="600"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2300"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课程名称</w:t>
            </w:r>
          </w:p>
        </w:tc>
        <w:tc>
          <w:tcPr>
            <w:tcW w:w="306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中职阶段</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周学时分配</w:t>
            </w:r>
          </w:p>
        </w:tc>
        <w:tc>
          <w:tcPr>
            <w:tcW w:w="2184" w:type="dxa"/>
            <w:gridSpan w:val="4"/>
            <w:tcBorders>
              <w:top w:val="nil"/>
              <w:left w:val="single" w:color="auto" w:sz="4" w:space="0"/>
              <w:bottom w:val="single" w:color="000000"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高职阶段</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周学时分配</w:t>
            </w:r>
          </w:p>
        </w:tc>
        <w:tc>
          <w:tcPr>
            <w:tcW w:w="1234" w:type="dxa"/>
            <w:tcBorders>
              <w:top w:val="nil"/>
              <w:left w:val="single" w:color="auto" w:sz="4" w:space="0"/>
              <w:bottom w:val="single" w:color="000000"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3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1050"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第一</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983"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第二</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033"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第三</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084" w:type="dxa"/>
            <w:gridSpan w:val="2"/>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第四</w:t>
            </w:r>
          </w:p>
          <w:p>
            <w:pPr>
              <w:widowControl/>
              <w:spacing w:line="240" w:lineRule="exact"/>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10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第五</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学年</w:t>
            </w:r>
          </w:p>
        </w:tc>
        <w:tc>
          <w:tcPr>
            <w:tcW w:w="1234" w:type="dxa"/>
            <w:tcBorders>
              <w:top w:val="nil"/>
              <w:left w:val="single" w:color="auto" w:sz="4" w:space="0"/>
              <w:bottom w:val="nil"/>
              <w:right w:val="single" w:color="auto" w:sz="4" w:space="0"/>
            </w:tcBorders>
            <w:shd w:val="clear" w:color="auto" w:fill="BEBEBE" w:themeFill="background1" w:themeFillShade="BF"/>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总学时</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23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一</w:t>
            </w:r>
          </w:p>
        </w:tc>
        <w:tc>
          <w:tcPr>
            <w:tcW w:w="500"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二</w:t>
            </w:r>
          </w:p>
        </w:tc>
        <w:tc>
          <w:tcPr>
            <w:tcW w:w="500"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三</w:t>
            </w:r>
          </w:p>
        </w:tc>
        <w:tc>
          <w:tcPr>
            <w:tcW w:w="483"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四</w:t>
            </w:r>
          </w:p>
        </w:tc>
        <w:tc>
          <w:tcPr>
            <w:tcW w:w="533"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五</w:t>
            </w:r>
          </w:p>
        </w:tc>
        <w:tc>
          <w:tcPr>
            <w:tcW w:w="500" w:type="dxa"/>
            <w:tcBorders>
              <w:top w:val="nil"/>
              <w:left w:val="nil"/>
              <w:bottom w:val="single" w:color="auto" w:sz="4" w:space="0"/>
              <w:right w:val="single" w:color="auto" w:sz="4" w:space="0"/>
            </w:tcBorders>
            <w:shd w:val="clear" w:color="000000" w:fill="C0C0C0"/>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六</w:t>
            </w:r>
          </w:p>
        </w:tc>
        <w:tc>
          <w:tcPr>
            <w:tcW w:w="550" w:type="dxa"/>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七</w:t>
            </w:r>
          </w:p>
        </w:tc>
        <w:tc>
          <w:tcPr>
            <w:tcW w:w="534" w:type="dxa"/>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八</w:t>
            </w:r>
          </w:p>
        </w:tc>
        <w:tc>
          <w:tcPr>
            <w:tcW w:w="55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九</w:t>
            </w:r>
          </w:p>
        </w:tc>
        <w:tc>
          <w:tcPr>
            <w:tcW w:w="55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十</w:t>
            </w:r>
          </w:p>
        </w:tc>
        <w:tc>
          <w:tcPr>
            <w:tcW w:w="1234" w:type="dxa"/>
            <w:tcBorders>
              <w:top w:val="nil"/>
              <w:left w:val="single" w:color="auto" w:sz="4" w:space="0"/>
              <w:right w:val="single" w:color="auto" w:sz="4" w:space="0"/>
            </w:tcBorders>
            <w:shd w:val="clear" w:color="auto" w:fill="BEBEBE" w:themeFill="background1" w:themeFillShade="BF"/>
            <w:vAlign w:val="center"/>
          </w:tcPr>
          <w:p>
            <w:pPr>
              <w:widowControl/>
              <w:spacing w:line="240" w:lineRule="exact"/>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54" w:hRule="atLeast"/>
        </w:trPr>
        <w:tc>
          <w:tcPr>
            <w:tcW w:w="667"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1</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语文</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54" w:hRule="atLeast"/>
        </w:trPr>
        <w:tc>
          <w:tcPr>
            <w:tcW w:w="667"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2</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数学</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54" w:hRule="atLeast"/>
        </w:trPr>
        <w:tc>
          <w:tcPr>
            <w:tcW w:w="667" w:type="dxa"/>
            <w:tcBorders>
              <w:top w:val="nil"/>
              <w:left w:val="single" w:color="auto" w:sz="4" w:space="0"/>
              <w:bottom w:val="nil"/>
              <w:right w:val="single" w:color="auto" w:sz="4" w:space="0"/>
            </w:tcBorders>
            <w:shd w:val="clear" w:color="auto" w:fill="auto"/>
            <w:textDirection w:val="tbRlV"/>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3</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英语</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6</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348</w:t>
            </w: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auto" w:sz="4" w:space="0"/>
              <w:right w:val="single" w:color="auto" w:sz="4" w:space="0"/>
            </w:tcBorders>
            <w:shd w:val="clear" w:color="auto" w:fill="auto"/>
            <w:textDirection w:val="tbRlV"/>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公共基础课</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4</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中国特色社会主义</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5</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心理健康与职业生涯</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6</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哲学与人生</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7</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职业道德与法治</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8</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信息技术</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144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9</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体育与健康</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2</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180</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10</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音乐欣赏</w:t>
            </w:r>
          </w:p>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（校园礼仪）</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11</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美术欣赏（书法）</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2</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历史</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3</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就业指导</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18</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4</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劳动教育</w:t>
            </w:r>
            <w:r>
              <w:rPr>
                <w:rFonts w:hint="eastAsia" w:ascii="仿宋" w:hAnsi="仿宋" w:eastAsia="仿宋" w:cs="仿宋"/>
                <w:kern w:val="0"/>
                <w:sz w:val="22"/>
                <w:szCs w:val="22"/>
                <w:lang w:val="en-US" w:eastAsia="zh-CN"/>
              </w:rPr>
              <w:t>实践</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35</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5</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军事训练</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56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思想道德修养与法律基础</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54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7</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毛泽东思想和中国特色社会主义理论体系概论</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（习近平新时代中国特色社会主义思想）</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8</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形势与政策</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1、2学期各8课时</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19</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体育</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60</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0</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计算机文化基础</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1</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职业生涯规划</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1学期8课时</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2学期24课时</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2</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创新创业基础</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1学期8课时</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2学期24课时</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3</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军事技能</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color w:val="FF0000"/>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112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4</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军事理论</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0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1学期24课时</w:t>
            </w:r>
          </w:p>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2学期12课时</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5</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劳动技术</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6</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社会实践</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90" w:hRule="atLeast"/>
        </w:trPr>
        <w:tc>
          <w:tcPr>
            <w:tcW w:w="667"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7</w:t>
            </w:r>
          </w:p>
        </w:tc>
        <w:tc>
          <w:tcPr>
            <w:tcW w:w="230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大学生心理健康</w:t>
            </w:r>
          </w:p>
        </w:tc>
        <w:tc>
          <w:tcPr>
            <w:tcW w:w="55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34"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nil"/>
              <w:bottom w:val="single" w:color="auto" w:sz="4" w:space="0"/>
              <w:right w:val="single" w:color="auto" w:sz="4" w:space="0"/>
            </w:tcBorders>
            <w:shd w:val="clear" w:color="000000"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32</w:t>
            </w:r>
          </w:p>
        </w:tc>
      </w:tr>
      <w:tr>
        <w:tblPrEx>
          <w:tblCellMar>
            <w:top w:w="0" w:type="dxa"/>
            <w:left w:w="108" w:type="dxa"/>
            <w:bottom w:w="0" w:type="dxa"/>
            <w:right w:w="108" w:type="dxa"/>
          </w:tblCellMar>
        </w:tblPrEx>
        <w:trPr>
          <w:trHeight w:val="454" w:hRule="atLeast"/>
        </w:trPr>
        <w:tc>
          <w:tcPr>
            <w:tcW w:w="667" w:type="dxa"/>
            <w:tcBorders>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jc w:val="center"/>
              <w:rPr>
                <w:rFonts w:hint="eastAsia" w:ascii="仿宋" w:hAnsi="仿宋" w:eastAsia="仿宋" w:cs="仿宋"/>
                <w:kern w:val="0"/>
                <w:sz w:val="22"/>
                <w:szCs w:val="22"/>
              </w:rPr>
            </w:pPr>
          </w:p>
        </w:tc>
        <w:tc>
          <w:tcPr>
            <w:tcW w:w="230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公共基础课小结</w:t>
            </w:r>
          </w:p>
        </w:tc>
        <w:tc>
          <w:tcPr>
            <w:tcW w:w="55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7</w:t>
            </w:r>
          </w:p>
        </w:tc>
        <w:tc>
          <w:tcPr>
            <w:tcW w:w="50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7</w:t>
            </w:r>
          </w:p>
        </w:tc>
        <w:tc>
          <w:tcPr>
            <w:tcW w:w="50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483"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533"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w:t>
            </w:r>
          </w:p>
        </w:tc>
        <w:tc>
          <w:tcPr>
            <w:tcW w:w="50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w:t>
            </w:r>
          </w:p>
        </w:tc>
        <w:tc>
          <w:tcPr>
            <w:tcW w:w="55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w:t>
            </w:r>
          </w:p>
        </w:tc>
        <w:tc>
          <w:tcPr>
            <w:tcW w:w="53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55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2287</w:t>
            </w: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auto" w:sz="4" w:space="0"/>
              <w:right w:val="single" w:color="auto" w:sz="4" w:space="0"/>
            </w:tcBorders>
            <w:shd w:val="clear" w:color="auto" w:fill="auto"/>
            <w:textDirection w:val="tbRlV"/>
            <w:vAlign w:val="center"/>
          </w:tcPr>
          <w:p>
            <w:pPr>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专业课</w:t>
            </w: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形体训练</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18</w:t>
            </w:r>
            <w:r>
              <w:rPr>
                <w:rFonts w:hint="eastAsia" w:ascii="仿宋" w:hAnsi="仿宋" w:eastAsia="仿宋" w:cs="仿宋"/>
                <w:kern w:val="0"/>
                <w:sz w:val="22"/>
                <w:szCs w:val="22"/>
                <w:lang w:val="en-US" w:eastAsia="zh-CN"/>
              </w:rPr>
              <w:t>8</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职业形象设计</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普通话与播音技巧</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民航服务礼仪</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5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民航法律法规</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6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民航概论</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市场营销</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8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民航商务运输</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9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X 射线安检仪图像</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10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机场服务概论</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航空服务通用英语</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13　</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违禁物品识别与处置</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72</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职业沟通</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　</w:t>
            </w: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15</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岗</w:t>
            </w:r>
            <w:r>
              <w:rPr>
                <w:rFonts w:hint="eastAsia" w:ascii="仿宋" w:hAnsi="仿宋" w:eastAsia="仿宋" w:cs="仿宋"/>
                <w:kern w:val="0"/>
                <w:sz w:val="22"/>
                <w:szCs w:val="22"/>
                <w:lang w:eastAsia="zh-CN"/>
              </w:rPr>
              <w:t>位</w:t>
            </w:r>
            <w:r>
              <w:rPr>
                <w:rFonts w:hint="eastAsia" w:ascii="仿宋" w:hAnsi="仿宋" w:eastAsia="仿宋" w:cs="仿宋"/>
                <w:kern w:val="0"/>
                <w:sz w:val="22"/>
                <w:szCs w:val="22"/>
              </w:rPr>
              <w:t>实习</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540</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专业导论</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17</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形体与体能</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18</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民航旅客运输</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19</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民航服务心理</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20</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面试技巧</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21</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民航机场地面服务</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22</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民航客舱服务</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68</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23</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民航乘务英语</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104</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24</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民航客舱安全管理</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36</w:t>
            </w:r>
          </w:p>
        </w:tc>
      </w:tr>
      <w:tr>
        <w:tblPrEx>
          <w:tblCellMar>
            <w:top w:w="0" w:type="dxa"/>
            <w:left w:w="108" w:type="dxa"/>
            <w:bottom w:w="0" w:type="dxa"/>
            <w:right w:w="108" w:type="dxa"/>
          </w:tblCellMar>
        </w:tblPrEx>
        <w:trPr>
          <w:trHeight w:val="454" w:hRule="atLeast"/>
        </w:trPr>
        <w:tc>
          <w:tcPr>
            <w:tcW w:w="66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仿宋"/>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25</w:t>
            </w:r>
          </w:p>
        </w:tc>
        <w:tc>
          <w:tcPr>
            <w:tcW w:w="23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毕业(顶岗)实习</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480</w:t>
            </w:r>
          </w:p>
        </w:tc>
      </w:tr>
      <w:tr>
        <w:tblPrEx>
          <w:tblCellMar>
            <w:top w:w="0" w:type="dxa"/>
            <w:left w:w="108" w:type="dxa"/>
            <w:bottom w:w="0" w:type="dxa"/>
            <w:right w:w="108"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hint="eastAsia" w:ascii="仿宋" w:hAnsi="仿宋" w:eastAsia="仿宋" w:cs="仿宋"/>
                <w:kern w:val="0"/>
                <w:sz w:val="22"/>
                <w:szCs w:val="22"/>
              </w:rPr>
            </w:pPr>
          </w:p>
        </w:tc>
        <w:tc>
          <w:tcPr>
            <w:tcW w:w="2900"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专业课小结</w:t>
            </w:r>
          </w:p>
        </w:tc>
        <w:tc>
          <w:tcPr>
            <w:tcW w:w="55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50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50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483"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14</w:t>
            </w:r>
          </w:p>
        </w:tc>
        <w:tc>
          <w:tcPr>
            <w:tcW w:w="533"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12　</w:t>
            </w:r>
          </w:p>
        </w:tc>
        <w:tc>
          <w:tcPr>
            <w:tcW w:w="50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5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15</w:t>
            </w:r>
          </w:p>
        </w:tc>
        <w:tc>
          <w:tcPr>
            <w:tcW w:w="534"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55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nil"/>
              <w:left w:val="nil"/>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502</w:t>
            </w:r>
          </w:p>
        </w:tc>
      </w:tr>
      <w:tr>
        <w:tblPrEx>
          <w:tblCellMar>
            <w:top w:w="0" w:type="dxa"/>
            <w:left w:w="108" w:type="dxa"/>
            <w:bottom w:w="0" w:type="dxa"/>
            <w:right w:w="108" w:type="dxa"/>
          </w:tblCellMar>
        </w:tblPrEx>
        <w:trPr>
          <w:trHeight w:val="454"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专业限选课</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名酒鉴赏与名茶鉴赏</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r>
      <w:tr>
        <w:tblPrEx>
          <w:tblCellMar>
            <w:top w:w="0" w:type="dxa"/>
            <w:left w:w="108" w:type="dxa"/>
            <w:bottom w:w="0" w:type="dxa"/>
            <w:right w:w="108" w:type="dxa"/>
          </w:tblCellMar>
        </w:tblPrEx>
        <w:trPr>
          <w:trHeight w:val="454"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kern w:val="0"/>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环境保护概论</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20</w:t>
            </w:r>
          </w:p>
        </w:tc>
      </w:tr>
      <w:tr>
        <w:tblPrEx>
          <w:tblCellMar>
            <w:top w:w="0" w:type="dxa"/>
            <w:left w:w="108" w:type="dxa"/>
            <w:bottom w:w="0" w:type="dxa"/>
            <w:right w:w="108"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jc w:val="center"/>
              <w:rPr>
                <w:rFonts w:hint="eastAsia" w:ascii="仿宋" w:hAnsi="仿宋" w:eastAsia="仿宋" w:cs="仿宋"/>
                <w:kern w:val="0"/>
                <w:sz w:val="22"/>
                <w:szCs w:val="22"/>
              </w:rPr>
            </w:pPr>
          </w:p>
        </w:tc>
        <w:tc>
          <w:tcPr>
            <w:tcW w:w="2900"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小计</w:t>
            </w: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5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50</w:t>
            </w:r>
          </w:p>
        </w:tc>
      </w:tr>
      <w:tr>
        <w:tblPrEx>
          <w:tblCellMar>
            <w:top w:w="0" w:type="dxa"/>
            <w:left w:w="108" w:type="dxa"/>
            <w:bottom w:w="0" w:type="dxa"/>
            <w:right w:w="108"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公共选修课</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c>
          <w:tcPr>
            <w:tcW w:w="21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18"/>
                <w:szCs w:val="18"/>
              </w:rPr>
              <w:t>按学院选修课开设情况，自主选修2门课</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jc w:val="center"/>
              <w:rPr>
                <w:rFonts w:hint="eastAsia" w:ascii="仿宋" w:hAnsi="仿宋" w:eastAsia="仿宋" w:cs="仿宋"/>
                <w:kern w:val="0"/>
                <w:sz w:val="22"/>
                <w:szCs w:val="22"/>
              </w:rPr>
            </w:pPr>
          </w:p>
        </w:tc>
        <w:tc>
          <w:tcPr>
            <w:tcW w:w="2900"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合计</w:t>
            </w: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26</w:t>
            </w: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26</w:t>
            </w: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28</w:t>
            </w:r>
          </w:p>
        </w:tc>
        <w:tc>
          <w:tcPr>
            <w:tcW w:w="483"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28</w:t>
            </w:r>
          </w:p>
        </w:tc>
        <w:tc>
          <w:tcPr>
            <w:tcW w:w="533"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28　</w:t>
            </w:r>
          </w:p>
        </w:tc>
        <w:tc>
          <w:tcPr>
            <w:tcW w:w="50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27</w:t>
            </w:r>
          </w:p>
        </w:tc>
        <w:tc>
          <w:tcPr>
            <w:tcW w:w="5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26</w:t>
            </w: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55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rPr>
            </w:pPr>
          </w:p>
        </w:tc>
        <w:tc>
          <w:tcPr>
            <w:tcW w:w="1234"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pacing w:line="240" w:lineRule="exact"/>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4839</w:t>
            </w:r>
          </w:p>
        </w:tc>
      </w:tr>
    </w:tbl>
    <w:p>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八、师资队伍</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制药专业部现有专任教师</w:t>
      </w:r>
      <w:r>
        <w:rPr>
          <w:rFonts w:hint="eastAsia" w:ascii="仿宋" w:hAnsi="仿宋" w:eastAsia="仿宋" w:cs="仿宋"/>
          <w:sz w:val="32"/>
          <w:szCs w:val="32"/>
          <w:lang w:val="en-US" w:eastAsia="zh-CN"/>
        </w:rPr>
        <w:t>56</w:t>
      </w:r>
      <w:r>
        <w:rPr>
          <w:rFonts w:hint="eastAsia" w:ascii="仿宋" w:hAnsi="仿宋" w:eastAsia="仿宋" w:cs="仿宋"/>
          <w:sz w:val="32"/>
          <w:szCs w:val="32"/>
        </w:rPr>
        <w:t>名，其中河北省骨干教师1人、石家庄市学科名师</w:t>
      </w:r>
      <w:r>
        <w:rPr>
          <w:rFonts w:hint="eastAsia" w:ascii="仿宋" w:hAnsi="仿宋" w:eastAsia="仿宋" w:cs="仿宋"/>
          <w:sz w:val="32"/>
          <w:szCs w:val="32"/>
          <w:lang w:val="en-US" w:eastAsia="zh-CN"/>
        </w:rPr>
        <w:t>3</w:t>
      </w:r>
      <w:r>
        <w:rPr>
          <w:rFonts w:hint="eastAsia" w:ascii="仿宋" w:hAnsi="仿宋" w:eastAsia="仿宋" w:cs="仿宋"/>
          <w:sz w:val="32"/>
          <w:szCs w:val="32"/>
        </w:rPr>
        <w:t>人、石家庄市骨干教师</w:t>
      </w:r>
      <w:r>
        <w:rPr>
          <w:rFonts w:hint="eastAsia" w:ascii="仿宋" w:hAnsi="仿宋" w:eastAsia="仿宋" w:cs="仿宋"/>
          <w:sz w:val="32"/>
          <w:szCs w:val="32"/>
          <w:lang w:val="en-US" w:eastAsia="zh-CN"/>
        </w:rPr>
        <w:t>8</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6</w:t>
      </w:r>
      <w:r>
        <w:rPr>
          <w:rFonts w:hint="eastAsia" w:ascii="仿宋" w:hAnsi="仿宋" w:eastAsia="仿宋" w:cs="仿宋"/>
          <w:sz w:val="32"/>
          <w:szCs w:val="32"/>
        </w:rPr>
        <w:t>人。教师全部为本科以上学历，其中硕士占比25%，专业课教师拥有民航旅客地面服务教员及国际注册高级乘务员教员培训师等证书。</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该专业教师曾在全国中职学校信息化教学大赛、全国中职学校教师说课比赛、河北省职业院校信息化教学大赛、河北省中职学校教师技能大赛等活动中获奖，近三年指导学生参加多项省市技能大赛。</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高职院校从事本专业教学的专职教师需身心健康，师德高尚，并具有较强的教学、科研、实践能力，为相关专业毕业或经过相关机构培训达到合格。从事本专业教学的兼职教师需有民航业从业经验或领域相关工作经验或接受领域相关专业人员培训，熟悉空中乘务、机场地面服务和销售业务，有先进的经营管理服务理念，表达能力较强。专业实训校外指导人员要具备相当规范、熟练</w:t>
      </w:r>
      <w:r>
        <w:rPr>
          <w:rFonts w:hint="eastAsia" w:ascii="仿宋" w:hAnsi="仿宋" w:eastAsia="仿宋" w:cs="仿宋"/>
          <w:sz w:val="32"/>
          <w:szCs w:val="32"/>
          <w:lang w:val="en-US" w:eastAsia="zh-CN"/>
        </w:rPr>
        <w:t>的</w:t>
      </w:r>
      <w:r>
        <w:rPr>
          <w:rFonts w:hint="eastAsia" w:ascii="仿宋" w:hAnsi="仿宋" w:eastAsia="仿宋" w:cs="仿宋"/>
          <w:sz w:val="32"/>
          <w:szCs w:val="32"/>
        </w:rPr>
        <w:t>技能。</w:t>
      </w:r>
    </w:p>
    <w:p>
      <w:pPr>
        <w:overflowPunct w:val="0"/>
        <w:adjustRightInd w:val="0"/>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九、教学条件</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（一）教学资源</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中职阶段</w:t>
      </w:r>
      <w:r>
        <w:rPr>
          <w:rFonts w:hint="eastAsia" w:ascii="仿宋" w:hAnsi="仿宋" w:eastAsia="仿宋" w:cs="仿宋"/>
          <w:sz w:val="32"/>
          <w:szCs w:val="32"/>
        </w:rPr>
        <w:t>以《职业形象设计》、《民航服务礼仪》、《机场服务概论》、《航空服务通用英语》、《违禁物品识别与处置》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高职阶段教材优先从国家和省规划教材中选用。鼓励与行业企业合作开发特色鲜明的专业课校本教材；学院图书馆应具备供学生查阅的相关民航服务类图书资源；配备符合教学及自学需要的机房实训室，数字阅览室，民航服务相关多媒体资源等。</w:t>
      </w:r>
      <w:r>
        <w:rPr>
          <w:rFonts w:hint="eastAsia" w:ascii="仿宋" w:hAnsi="仿宋" w:eastAsia="仿宋" w:cs="仿宋"/>
          <w:sz w:val="32"/>
          <w:szCs w:val="32"/>
        </w:rPr>
        <w:t>校内实训场所主要有茶艺室，合作企业投建的礼仪实训室、化妆实训室、空中乘务专业实训基地、空乘VR智慧教学等</w:t>
      </w:r>
      <w:r>
        <w:rPr>
          <w:rFonts w:hint="eastAsia" w:ascii="仿宋" w:hAnsi="仿宋" w:eastAsia="仿宋" w:cs="仿宋"/>
          <w:sz w:val="32"/>
          <w:szCs w:val="32"/>
          <w:lang w:eastAsia="zh-CN"/>
        </w:rPr>
        <w:t>；</w:t>
      </w:r>
      <w:r>
        <w:rPr>
          <w:rFonts w:hint="eastAsia" w:ascii="仿宋" w:hAnsi="仿宋" w:eastAsia="仿宋" w:cs="仿宋"/>
          <w:sz w:val="32"/>
          <w:szCs w:val="32"/>
        </w:rPr>
        <w:t>校外实训基地主要有正定机场、首都机场、大兴机场等。</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（二）教学方法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w:t>
      </w:r>
      <w:r>
        <w:rPr>
          <w:rFonts w:hint="eastAsia" w:ascii="仿宋" w:hAnsi="仿宋" w:eastAsia="仿宋" w:cs="仿宋"/>
          <w:sz w:val="32"/>
          <w:szCs w:val="32"/>
          <w:lang w:val="en-US" w:eastAsia="zh-CN"/>
        </w:rPr>
        <w:t>以</w:t>
      </w:r>
      <w:r>
        <w:rPr>
          <w:rFonts w:hint="eastAsia" w:ascii="仿宋" w:hAnsi="仿宋" w:eastAsia="仿宋" w:cs="仿宋"/>
          <w:sz w:val="32"/>
          <w:szCs w:val="32"/>
        </w:rPr>
        <w:t>达到预期的教学目标。</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教学主要采用讲练结合，根据学习内容与实训任务相对应的原则，针对民航基础、民航机上服务、民航机场地面服务等主要内容，设置不同的学习场景，对不同学习内容使用理论讲授、小组讨论、情景教学、案例教学、现场操作法、实习实训等形式组织教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课堂教学中，将理论讲授、小组讨论与案例教学相结合，将理论、方法直接或间接地引入课堂教学过程，再将相关理论、知识点应用于情景教学中，以便启发学生思考开拓及创新问题，培养学生对民航业的深入理解，并培养研究能力、动手能力和创新能力。教学采用多媒体技术手段和空中乘务专业实训基地辅助教学，课程教学强调理解、分析、应用、技能。</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（三）学习评价</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采用阶段过程性考核和综合考核相结合的多元化学生学习评价体系，坚持过程性评价与结果性评价相结合、主观评价与客观评价相结合。</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理论教学学生学业综合考核评价包括期中成绩、期末成绩和平时成绩三部分，学生总评成绩=期中成绩+期末成绩+平时成绩。平时成绩包括课堂表现、活动参与、作业提交和考勤等多元评价方法</w:t>
      </w:r>
      <w:bookmarkStart w:id="3" w:name="_GoBack"/>
      <w:bookmarkEnd w:id="3"/>
      <w:r>
        <w:rPr>
          <w:rFonts w:hint="eastAsia" w:ascii="仿宋" w:hAnsi="仿宋" w:eastAsia="仿宋" w:cs="仿宋"/>
          <w:sz w:val="32"/>
          <w:szCs w:val="32"/>
        </w:rPr>
        <w:t>。</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600" w:lineRule="exact"/>
        <w:ind w:firstLine="643" w:firstLineChars="200"/>
        <w:outlineLvl w:val="0"/>
        <w:rPr>
          <w:rFonts w:ascii="楷体" w:hAnsi="楷体" w:eastAsia="楷体" w:cs="楷体"/>
          <w:b/>
          <w:sz w:val="32"/>
          <w:szCs w:val="32"/>
        </w:rPr>
      </w:pPr>
      <w:r>
        <w:rPr>
          <w:rFonts w:hint="eastAsia" w:ascii="楷体" w:hAnsi="楷体" w:eastAsia="楷体" w:cs="楷体"/>
          <w:b/>
          <w:sz w:val="32"/>
          <w:szCs w:val="32"/>
        </w:rPr>
        <w:t>（四）质量管理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sectPr>
      <w:footerReference r:id="rId3" w:type="default"/>
      <w:pgSz w:w="11906" w:h="16838"/>
      <w:pgMar w:top="1701"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3E63AC-7F3D-4CF1-BF1C-A5A257AD82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仿宋简体">
    <w:panose1 w:val="02000000000000000000"/>
    <w:charset w:val="86"/>
    <w:family w:val="script"/>
    <w:pitch w:val="default"/>
    <w:sig w:usb0="A00002BF" w:usb1="184F6CFA" w:usb2="00000012" w:usb3="00000000" w:csb0="00040001" w:csb1="00000000"/>
    <w:embedRegular r:id="rId2" w:fontKey="{A65C88DB-5CA1-4DFF-A030-2E1E50E21C25}"/>
  </w:font>
  <w:font w:name="方正仿宋_GBK">
    <w:panose1 w:val="03000509000000000000"/>
    <w:charset w:val="86"/>
    <w:family w:val="auto"/>
    <w:pitch w:val="default"/>
    <w:sig w:usb0="00000001" w:usb1="080E0000" w:usb2="00000000" w:usb3="00000000" w:csb0="00040000" w:csb1="00000000"/>
    <w:embedRegular r:id="rId3" w:fontKey="{B5015FD9-ACA2-403D-A4F6-E1F506E94C05}"/>
  </w:font>
  <w:font w:name="楷体">
    <w:panose1 w:val="02010609060101010101"/>
    <w:charset w:val="86"/>
    <w:family w:val="modern"/>
    <w:pitch w:val="default"/>
    <w:sig w:usb0="800002BF" w:usb1="38CF7CFA" w:usb2="00000016" w:usb3="00000000" w:csb0="00040001" w:csb1="00000000"/>
    <w:embedRegular r:id="rId4" w:fontKey="{1B43DF51-033A-42BD-B167-C91B14CDF174}"/>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F41B4E78-9B0A-40D8-9D6D-1C7A4BECD7AF}"/>
  </w:font>
  <w:font w:name="仿宋">
    <w:panose1 w:val="02010609060101010101"/>
    <w:charset w:val="86"/>
    <w:family w:val="auto"/>
    <w:pitch w:val="default"/>
    <w:sig w:usb0="800002BF" w:usb1="38CF7CFA" w:usb2="00000016" w:usb3="00000000" w:csb0="00040001" w:csb1="00000000"/>
    <w:embedRegular r:id="rId6" w:fontKey="{E146FD78-68F5-4832-B14D-561C8C2812A4}"/>
  </w:font>
  <w:font w:name="金山云技术体">
    <w:panose1 w:val="00000000000000000000"/>
    <w:charset w:val="86"/>
    <w:family w:val="auto"/>
    <w:pitch w:val="default"/>
    <w:sig w:usb0="00000003" w:usb1="0801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jM4MjFjYmNiZmYyZjA5ZmEzYzQyNTk2YTE2YTEifQ=="/>
    <w:docVar w:name="KSO_WPS_MARK_KEY" w:val="26551950-892c-4ca8-b3f3-9a6e3151f164"/>
  </w:docVars>
  <w:rsids>
    <w:rsidRoot w:val="51750383"/>
    <w:rsid w:val="00002C69"/>
    <w:rsid w:val="00003A34"/>
    <w:rsid w:val="00011826"/>
    <w:rsid w:val="00026F19"/>
    <w:rsid w:val="00066BB8"/>
    <w:rsid w:val="000742FA"/>
    <w:rsid w:val="000B3924"/>
    <w:rsid w:val="000B4B76"/>
    <w:rsid w:val="000D2B95"/>
    <w:rsid w:val="00104AA0"/>
    <w:rsid w:val="0019475A"/>
    <w:rsid w:val="00194B1A"/>
    <w:rsid w:val="001A413D"/>
    <w:rsid w:val="001D696F"/>
    <w:rsid w:val="001F08A7"/>
    <w:rsid w:val="00236390"/>
    <w:rsid w:val="00237976"/>
    <w:rsid w:val="002949F6"/>
    <w:rsid w:val="002F0298"/>
    <w:rsid w:val="003050D0"/>
    <w:rsid w:val="003A77EA"/>
    <w:rsid w:val="003B59B8"/>
    <w:rsid w:val="003E64C1"/>
    <w:rsid w:val="00492225"/>
    <w:rsid w:val="00495050"/>
    <w:rsid w:val="00510095"/>
    <w:rsid w:val="0052677C"/>
    <w:rsid w:val="00546070"/>
    <w:rsid w:val="005504B6"/>
    <w:rsid w:val="00552D7B"/>
    <w:rsid w:val="00572879"/>
    <w:rsid w:val="00595873"/>
    <w:rsid w:val="005E322F"/>
    <w:rsid w:val="005F69F6"/>
    <w:rsid w:val="00653356"/>
    <w:rsid w:val="00663D73"/>
    <w:rsid w:val="00677324"/>
    <w:rsid w:val="006B6ED5"/>
    <w:rsid w:val="006D011E"/>
    <w:rsid w:val="0072415E"/>
    <w:rsid w:val="007708A3"/>
    <w:rsid w:val="007C0136"/>
    <w:rsid w:val="007D49BC"/>
    <w:rsid w:val="007D4A49"/>
    <w:rsid w:val="007E3E5C"/>
    <w:rsid w:val="0080266F"/>
    <w:rsid w:val="00880979"/>
    <w:rsid w:val="008A7DCE"/>
    <w:rsid w:val="008B7DFF"/>
    <w:rsid w:val="00956875"/>
    <w:rsid w:val="00967BF9"/>
    <w:rsid w:val="009A29DF"/>
    <w:rsid w:val="009C3240"/>
    <w:rsid w:val="009C5A44"/>
    <w:rsid w:val="009E4660"/>
    <w:rsid w:val="00A42A92"/>
    <w:rsid w:val="00A9617C"/>
    <w:rsid w:val="00A97EFB"/>
    <w:rsid w:val="00AF16D0"/>
    <w:rsid w:val="00AF78D2"/>
    <w:rsid w:val="00B133C7"/>
    <w:rsid w:val="00B135DB"/>
    <w:rsid w:val="00B24D9C"/>
    <w:rsid w:val="00B34E44"/>
    <w:rsid w:val="00B603EB"/>
    <w:rsid w:val="00B87A8B"/>
    <w:rsid w:val="00BF555D"/>
    <w:rsid w:val="00C25083"/>
    <w:rsid w:val="00CE5837"/>
    <w:rsid w:val="00CE7B98"/>
    <w:rsid w:val="00D1447D"/>
    <w:rsid w:val="00D23403"/>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4337F8"/>
    <w:rsid w:val="027A1FFF"/>
    <w:rsid w:val="028311D2"/>
    <w:rsid w:val="02AD2E45"/>
    <w:rsid w:val="04206073"/>
    <w:rsid w:val="044C50BA"/>
    <w:rsid w:val="05F310A8"/>
    <w:rsid w:val="061B33AB"/>
    <w:rsid w:val="06840B3B"/>
    <w:rsid w:val="079E52B1"/>
    <w:rsid w:val="07A2624F"/>
    <w:rsid w:val="07B3716C"/>
    <w:rsid w:val="07C83E1B"/>
    <w:rsid w:val="085B1D6F"/>
    <w:rsid w:val="0AC86ED2"/>
    <w:rsid w:val="0ADE6DDF"/>
    <w:rsid w:val="0C1E187D"/>
    <w:rsid w:val="0CA91A44"/>
    <w:rsid w:val="0D764D13"/>
    <w:rsid w:val="0F205179"/>
    <w:rsid w:val="0F7B36BB"/>
    <w:rsid w:val="0FA53A62"/>
    <w:rsid w:val="1003797D"/>
    <w:rsid w:val="106F72F4"/>
    <w:rsid w:val="12971E74"/>
    <w:rsid w:val="12CC5617"/>
    <w:rsid w:val="130608A8"/>
    <w:rsid w:val="130B2F3B"/>
    <w:rsid w:val="135348E6"/>
    <w:rsid w:val="135741CF"/>
    <w:rsid w:val="141D0C0A"/>
    <w:rsid w:val="150A124F"/>
    <w:rsid w:val="15694F24"/>
    <w:rsid w:val="15876BC1"/>
    <w:rsid w:val="15C31523"/>
    <w:rsid w:val="18FA7505"/>
    <w:rsid w:val="19913F11"/>
    <w:rsid w:val="19AF2F90"/>
    <w:rsid w:val="1BAB226E"/>
    <w:rsid w:val="1DBA0969"/>
    <w:rsid w:val="1E590B98"/>
    <w:rsid w:val="1E940449"/>
    <w:rsid w:val="1EAC32F3"/>
    <w:rsid w:val="1F276D8B"/>
    <w:rsid w:val="20144886"/>
    <w:rsid w:val="20E770DE"/>
    <w:rsid w:val="218F339D"/>
    <w:rsid w:val="219D08AB"/>
    <w:rsid w:val="21D54CB5"/>
    <w:rsid w:val="2280002D"/>
    <w:rsid w:val="23516B33"/>
    <w:rsid w:val="23FB206D"/>
    <w:rsid w:val="24572F93"/>
    <w:rsid w:val="248F6BD1"/>
    <w:rsid w:val="24A205A0"/>
    <w:rsid w:val="250F3D5D"/>
    <w:rsid w:val="25511CA7"/>
    <w:rsid w:val="28100720"/>
    <w:rsid w:val="28276604"/>
    <w:rsid w:val="29C65737"/>
    <w:rsid w:val="2A0C65CE"/>
    <w:rsid w:val="2A4224D3"/>
    <w:rsid w:val="2AED047E"/>
    <w:rsid w:val="2B522706"/>
    <w:rsid w:val="2C471B3F"/>
    <w:rsid w:val="2CF43071"/>
    <w:rsid w:val="2D0411AD"/>
    <w:rsid w:val="2E7C4792"/>
    <w:rsid w:val="2F3A0B0A"/>
    <w:rsid w:val="2FF00BFE"/>
    <w:rsid w:val="2FF12B49"/>
    <w:rsid w:val="309317F7"/>
    <w:rsid w:val="30BC7DFE"/>
    <w:rsid w:val="30C22315"/>
    <w:rsid w:val="30D715B9"/>
    <w:rsid w:val="31B94279"/>
    <w:rsid w:val="322F72FD"/>
    <w:rsid w:val="32C57CA9"/>
    <w:rsid w:val="32E50A6F"/>
    <w:rsid w:val="33B064E7"/>
    <w:rsid w:val="33E749DF"/>
    <w:rsid w:val="366854D4"/>
    <w:rsid w:val="36A55DE0"/>
    <w:rsid w:val="373F08BA"/>
    <w:rsid w:val="37500442"/>
    <w:rsid w:val="384220F2"/>
    <w:rsid w:val="3842602C"/>
    <w:rsid w:val="395A7356"/>
    <w:rsid w:val="39E62997"/>
    <w:rsid w:val="3A47448D"/>
    <w:rsid w:val="3B041C33"/>
    <w:rsid w:val="3B982D49"/>
    <w:rsid w:val="3BE41223"/>
    <w:rsid w:val="3E7F019F"/>
    <w:rsid w:val="3E9F580B"/>
    <w:rsid w:val="405A694A"/>
    <w:rsid w:val="41523008"/>
    <w:rsid w:val="41535671"/>
    <w:rsid w:val="432A5FEB"/>
    <w:rsid w:val="433D186A"/>
    <w:rsid w:val="436C03B1"/>
    <w:rsid w:val="448E25A9"/>
    <w:rsid w:val="44AF4753"/>
    <w:rsid w:val="44D679E6"/>
    <w:rsid w:val="44D83825"/>
    <w:rsid w:val="44F03CA1"/>
    <w:rsid w:val="470B07EE"/>
    <w:rsid w:val="47EF15B1"/>
    <w:rsid w:val="48111D26"/>
    <w:rsid w:val="486959CC"/>
    <w:rsid w:val="486F7876"/>
    <w:rsid w:val="487A531F"/>
    <w:rsid w:val="48897310"/>
    <w:rsid w:val="4938307A"/>
    <w:rsid w:val="49740948"/>
    <w:rsid w:val="4AC52226"/>
    <w:rsid w:val="4C83051A"/>
    <w:rsid w:val="4D3B7C96"/>
    <w:rsid w:val="4EB716BA"/>
    <w:rsid w:val="4FDF3672"/>
    <w:rsid w:val="507C775A"/>
    <w:rsid w:val="51403A91"/>
    <w:rsid w:val="51750383"/>
    <w:rsid w:val="51AA35AD"/>
    <w:rsid w:val="5354676C"/>
    <w:rsid w:val="538F3485"/>
    <w:rsid w:val="542C0846"/>
    <w:rsid w:val="54A336BA"/>
    <w:rsid w:val="550D25C2"/>
    <w:rsid w:val="55BC1931"/>
    <w:rsid w:val="56642E02"/>
    <w:rsid w:val="57911D3D"/>
    <w:rsid w:val="58A77ADB"/>
    <w:rsid w:val="59AD70AF"/>
    <w:rsid w:val="59E051FD"/>
    <w:rsid w:val="5A376FBB"/>
    <w:rsid w:val="5A6B2D19"/>
    <w:rsid w:val="5B9E711E"/>
    <w:rsid w:val="5BBB382C"/>
    <w:rsid w:val="5BC33FA7"/>
    <w:rsid w:val="5BD0328B"/>
    <w:rsid w:val="5C9A11AC"/>
    <w:rsid w:val="5CE00143"/>
    <w:rsid w:val="5D4B5084"/>
    <w:rsid w:val="5DF67222"/>
    <w:rsid w:val="5F5905F2"/>
    <w:rsid w:val="5FD84FC4"/>
    <w:rsid w:val="602D7CBC"/>
    <w:rsid w:val="615F10FE"/>
    <w:rsid w:val="61EB73DC"/>
    <w:rsid w:val="624274A0"/>
    <w:rsid w:val="6280757E"/>
    <w:rsid w:val="62AF0893"/>
    <w:rsid w:val="644301A3"/>
    <w:rsid w:val="64430959"/>
    <w:rsid w:val="654633D2"/>
    <w:rsid w:val="65855C7B"/>
    <w:rsid w:val="670E4F40"/>
    <w:rsid w:val="67632B84"/>
    <w:rsid w:val="67E260DB"/>
    <w:rsid w:val="68802085"/>
    <w:rsid w:val="690036F4"/>
    <w:rsid w:val="6BA25B26"/>
    <w:rsid w:val="6C1A65D8"/>
    <w:rsid w:val="6DE5298B"/>
    <w:rsid w:val="6E136DBE"/>
    <w:rsid w:val="6F327F53"/>
    <w:rsid w:val="6F583079"/>
    <w:rsid w:val="6FD213F0"/>
    <w:rsid w:val="70105BD0"/>
    <w:rsid w:val="70357077"/>
    <w:rsid w:val="70EB50D8"/>
    <w:rsid w:val="719A4166"/>
    <w:rsid w:val="725D4B26"/>
    <w:rsid w:val="7272372B"/>
    <w:rsid w:val="73025D8D"/>
    <w:rsid w:val="74015467"/>
    <w:rsid w:val="758147E1"/>
    <w:rsid w:val="79CE0333"/>
    <w:rsid w:val="7B1228E5"/>
    <w:rsid w:val="7C0B180E"/>
    <w:rsid w:val="7C2A4B55"/>
    <w:rsid w:val="7C4132B5"/>
    <w:rsid w:val="7C8C2CA7"/>
    <w:rsid w:val="7E2554F5"/>
    <w:rsid w:val="7E9A6B5E"/>
    <w:rsid w:val="7EA03338"/>
    <w:rsid w:val="7EEF7811"/>
    <w:rsid w:val="7F7511B7"/>
    <w:rsid w:val="7F9E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4108F-D99C-4715-AAC4-9B1233AAB2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14163</Words>
  <Characters>14353</Characters>
  <Lines>109</Lines>
  <Paragraphs>30</Paragraphs>
  <TotalTime>9</TotalTime>
  <ScaleCrop>false</ScaleCrop>
  <LinksUpToDate>false</LinksUpToDate>
  <CharactersWithSpaces>14579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2024-03-13T07:05:22Z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2846E8B5D75A46D985D9A9DCAA5C7D53</vt:lpwstr>
  </property>
</Properties>
</file>