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石家庄财经商贸学校</w:t>
      </w:r>
    </w:p>
    <w:p>
      <w:pPr>
        <w:jc w:val="center"/>
        <w:rPr>
          <w:rFonts w:ascii="方正小标宋简体" w:hAnsi="方正小标宋简体" w:eastAsia="方正小标宋简体"/>
          <w:sz w:val="72"/>
          <w:szCs w:val="72"/>
        </w:rPr>
      </w:pPr>
      <w:r>
        <w:rPr>
          <w:rFonts w:hint="eastAsia" w:ascii="方正小标宋简体" w:hAnsi="方正小标宋简体" w:eastAsia="方正小标宋简体"/>
          <w:sz w:val="72"/>
          <w:szCs w:val="72"/>
        </w:rPr>
        <w:t>专业人才培养方案</w:t>
      </w:r>
    </w:p>
    <w:p>
      <w:pPr>
        <w:rPr>
          <w:rFonts w:ascii="方正小标宋简体" w:hAnsi="方正小标宋简体" w:eastAsia="方正小标宋简体"/>
          <w:sz w:val="72"/>
          <w:szCs w:val="72"/>
        </w:rPr>
      </w:pPr>
    </w:p>
    <w:p>
      <w:pPr>
        <w:rPr>
          <w:rFonts w:ascii="方正小标宋简体" w:hAnsi="方正小标宋简体" w:eastAsia="方正小标宋简体"/>
          <w:sz w:val="72"/>
          <w:szCs w:val="72"/>
        </w:rPr>
      </w:pPr>
    </w:p>
    <w:p>
      <w:pPr>
        <w:spacing w:line="1000" w:lineRule="exact"/>
        <w:ind w:firstLine="1920" w:firstLineChars="600"/>
        <w:rPr>
          <w:rFonts w:ascii="方正仿宋简体" w:hAnsi="方正仿宋简体" w:eastAsia="方正仿宋简体"/>
          <w:sz w:val="32"/>
          <w:szCs w:val="32"/>
        </w:rPr>
      </w:pPr>
    </w:p>
    <w:p>
      <w:pPr>
        <w:spacing w:line="1000" w:lineRule="exact"/>
        <w:ind w:firstLine="1920" w:firstLineChars="600"/>
        <w:rPr>
          <w:rFonts w:ascii="方正仿宋简体" w:hAnsi="方正仿宋简体" w:eastAsia="方正仿宋简体"/>
          <w:sz w:val="32"/>
          <w:szCs w:val="32"/>
        </w:rPr>
      </w:pPr>
      <w:r>
        <w:rPr>
          <w:rFonts w:ascii="方正仿宋简体" w:hAnsi="方正仿宋简体" w:eastAsia="方正仿宋简体"/>
          <w:sz w:val="32"/>
          <w:szCs w:val="32"/>
        </w:rPr>
        <w:pict>
          <v:line id="_x0000_s1026" o:spid="_x0000_s1026" o:spt="20" style="position:absolute;left:0pt;margin-left:167.95pt;margin-top:48.4pt;height:0pt;width:145.5pt;z-index:251659264;mso-width-relative:page;mso-height-relative:page;" stroked="t" coordsize="21600,21600" o:gfxdata="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dZWrWAAAACQEAAA8AAAAAAAAAAQAgAAAAIgAAAGRycy9kb3ducmV2LnhtbFBLAQIUABQAAAAI&#10;AIdO4kABnRgy7wEAAL0DAAAOAAAAAAAAAAEAIAAAACUBAABkcnMvZTJvRG9jLnhtbFBLBQYAAAAA&#10;BgAGAFkBAACGBQ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专业名称：   电子商务    </w:t>
      </w:r>
      <w:r>
        <w:rPr>
          <w:rFonts w:ascii="方正仿宋简体" w:hAnsi="方正仿宋简体" w:eastAsia="方正仿宋简体"/>
          <w:sz w:val="32"/>
          <w:szCs w:val="32"/>
        </w:rPr>
        <w:t xml:space="preserve"> </w:t>
      </w:r>
    </w:p>
    <w:p>
      <w:pPr>
        <w:spacing w:line="1000" w:lineRule="exact"/>
        <w:ind w:firstLine="1920" w:firstLineChars="600"/>
        <w:rPr>
          <w:rFonts w:ascii="方正仿宋简体" w:hAnsi="方正仿宋简体" w:eastAsia="方正仿宋简体"/>
          <w:sz w:val="32"/>
          <w:szCs w:val="32"/>
          <w:u w:val="single"/>
        </w:rPr>
      </w:pPr>
      <w:r>
        <w:rPr>
          <w:sz w:val="32"/>
        </w:rPr>
        <w:pict>
          <v:line id="_x0000_s1029" o:spid="_x0000_s1029" o:spt="20" style="position:absolute;left:0pt;margin-left:168.7pt;margin-top:43.4pt;height:0pt;width:145.5pt;z-index:251660288;mso-width-relative:page;mso-height-relative:page;" stroked="t" coordsize="21600,21600" o:gfxdata="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mpjinWAAAACQEAAA8A&#10;AAAAAAAAAQAgAAAAIgAAAGRycy9kb3ducmV2LnhtbFBLAQIUABQAAAAIAIdO4kAjapHn4AEAALED&#10;AAAOAAAAAAAAAAEAIAAAACUBAABkcnMvZTJvRG9jLnhtbFBLBQYAAAAABgAGAFkBAAB3BQAAAAA=&#10;">
            <v:path arrowok="t"/>
            <v:fill focussize="0,0"/>
            <v:stroke weight="0.5pt" color="#000000" joinstyle="miter"/>
            <v:imagedata o:title=""/>
            <o:lock v:ext="edit"/>
          </v:line>
        </w:pict>
      </w:r>
      <w:r>
        <w:rPr>
          <w:rFonts w:hint="eastAsia" w:ascii="方正仿宋简体" w:hAnsi="方正仿宋简体" w:eastAsia="方正仿宋简体"/>
          <w:sz w:val="32"/>
          <w:szCs w:val="32"/>
        </w:rPr>
        <w:t xml:space="preserve">专业代码：    730701 </w:t>
      </w:r>
    </w:p>
    <w:p>
      <w:pPr>
        <w:spacing w:line="1000" w:lineRule="exact"/>
        <w:ind w:firstLine="1920" w:firstLineChars="600"/>
        <w:rPr>
          <w:rFonts w:ascii="方正仿宋简体" w:hAnsi="方正仿宋简体" w:eastAsia="方正仿宋简体"/>
          <w:sz w:val="32"/>
          <w:szCs w:val="32"/>
          <w:u w:val="single"/>
        </w:rPr>
      </w:pPr>
      <w:r>
        <w:rPr>
          <w:sz w:val="32"/>
        </w:rPr>
        <w:pict>
          <v:line id="_x0000_s1028" o:spid="_x0000_s1028" o:spt="20" style="position:absolute;left:0pt;margin-left:167.95pt;margin-top:46.65pt;height:0pt;width:145.5pt;z-index:251661312;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rPr>
        <w:t>所属系部：  商贸专业部</w:t>
      </w:r>
    </w:p>
    <w:p>
      <w:pPr>
        <w:spacing w:line="1000" w:lineRule="exact"/>
        <w:ind w:firstLine="1920" w:firstLineChars="600"/>
        <w:rPr>
          <w:rFonts w:hint="default" w:ascii="方正仿宋简体" w:hAnsi="方正仿宋简体" w:eastAsia="方正仿宋简体"/>
          <w:sz w:val="32"/>
          <w:szCs w:val="32"/>
          <w:u w:val="single"/>
          <w:lang w:val="en-US" w:eastAsia="zh-CN"/>
        </w:rPr>
      </w:pPr>
      <w:r>
        <w:rPr>
          <w:rFonts w:hint="default" w:ascii="方正仿宋简体" w:hAnsi="方正仿宋简体" w:eastAsia="方正仿宋简体"/>
          <w:sz w:val="32"/>
          <w:szCs w:val="32"/>
          <w:lang w:val="en-US"/>
        </w:rPr>
        <w:pict>
          <v:line id="_x0000_s1030" o:spid="_x0000_s1030" o:spt="20" style="position:absolute;left:0pt;margin-left:167.95pt;margin-top:46.65pt;height:0pt;width:145.5pt;z-index:251663360;mso-width-relative:page;mso-height-relative:page;" stroked="t" coordsize="21600,21600" o:gfxdata="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8HfsR1gAAAAkBAAAP&#10;AAAAAAAAAAEAIAAAACIAAABkcnMvZG93bnJldi54bWxQSwECFAAUAAAACACHTuJAWYWPNOEBAACx&#10;AwAADgAAAAAAAAABACAAAAAlAQAAZHJzL2Uyb0RvYy54bWxQSwUGAAAAAAYABgBZAQAAeAUAAAAA&#10;">
            <v:path arrowok="t"/>
            <v:fill focussize="0,0"/>
            <v:stroke weight="0.5pt" color="#000000" joinstyle="miter"/>
            <v:imagedata o:title=""/>
            <o:lock v:ext="edit"/>
          </v:line>
        </w:pict>
      </w:r>
      <w:r>
        <w:rPr>
          <w:rFonts w:hint="eastAsia" w:ascii="方正仿宋简体" w:hAnsi="方正仿宋简体" w:eastAsia="方正仿宋简体"/>
          <w:sz w:val="32"/>
          <w:szCs w:val="32"/>
          <w:lang w:val="en-US" w:eastAsia="zh-CN"/>
        </w:rPr>
        <w:t>适用年级</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lang w:val="en-US" w:eastAsia="zh-CN"/>
        </w:rPr>
        <w:t>2023级</w:t>
      </w:r>
      <w:r>
        <w:rPr>
          <w:rFonts w:hint="eastAsia" w:ascii="方正仿宋简体" w:hAnsi="方正仿宋简体" w:eastAsia="方正仿宋简体"/>
          <w:sz w:val="32"/>
          <w:szCs w:val="32"/>
        </w:rPr>
        <w:t xml:space="preserve">  </w:t>
      </w:r>
      <w:r>
        <w:rPr>
          <w:rFonts w:hint="eastAsia" w:ascii="方正仿宋简体" w:hAnsi="方正仿宋简体" w:eastAsia="方正仿宋简体"/>
          <w:sz w:val="32"/>
          <w:szCs w:val="32"/>
          <w:lang w:val="en-US" w:eastAsia="zh-CN"/>
        </w:rPr>
        <w:t xml:space="preserve"> </w:t>
      </w:r>
    </w:p>
    <w:p>
      <w:pPr>
        <w:spacing w:line="1000" w:lineRule="exact"/>
        <w:ind w:firstLine="1920" w:firstLineChars="600"/>
        <w:rPr>
          <w:rFonts w:hint="default" w:ascii="宋体" w:hAnsi="宋体" w:eastAsia="方正仿宋简体" w:cs="宋体"/>
          <w:b/>
          <w:sz w:val="44"/>
          <w:szCs w:val="44"/>
          <w:lang w:val="en-US" w:eastAsia="zh-CN"/>
        </w:rPr>
        <w:sectPr>
          <w:pgSz w:w="11906" w:h="16838"/>
          <w:pgMar w:top="2098" w:right="1587" w:bottom="1417" w:left="1587" w:header="851" w:footer="992" w:gutter="0"/>
          <w:pgNumType w:fmt="decimal" w:start="3"/>
          <w:cols w:space="0" w:num="1"/>
          <w:docGrid w:type="lines" w:linePitch="312" w:charSpace="0"/>
        </w:sectPr>
      </w:pPr>
      <w:r>
        <w:rPr>
          <w:sz w:val="32"/>
        </w:rPr>
        <w:pict>
          <v:line id="_x0000_s1027" o:spid="_x0000_s1027" o:spt="20" style="position:absolute;left:0pt;margin-left:167.95pt;margin-top:44.65pt;height:0pt;width:145.5pt;z-index:251662336;mso-width-relative:page;mso-height-relative:page;" stroked="t" coordsize="21600,21600" o:gfxdata="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aLUtYAAAAJAQAA&#10;DwAAAAAAAAABACAAAAAiAAAAZHJzL2Rvd25yZXYueG1sUEsBAhQAFAAAAAgAh07iQOtdW6HiAQAA&#10;swMAAA4AAAAAAAAAAQAgAAAAJQEAAGRycy9lMm9Eb2MueG1sUEsFBgAAAAAGAAYAWQEAAHkFAAAA&#10;AA==&#10;">
            <v:path arrowok="t"/>
            <v:fill focussize="0,0"/>
            <v:stroke weight="0.5pt" color="#000000" joinstyle="miter"/>
            <v:imagedata o:title=""/>
            <o:lock v:ext="edit"/>
          </v:line>
        </w:pict>
      </w:r>
      <w:r>
        <w:rPr>
          <w:rFonts w:hint="eastAsia" w:ascii="方正仿宋简体" w:hAnsi="方正仿宋简体" w:eastAsia="方正仿宋简体"/>
          <w:sz w:val="32"/>
          <w:szCs w:val="32"/>
        </w:rPr>
        <w:t>修订时间：  202</w:t>
      </w:r>
      <w:r>
        <w:rPr>
          <w:rFonts w:hint="eastAsia" w:ascii="方正仿宋简体" w:hAnsi="方正仿宋简体" w:eastAsia="方正仿宋简体"/>
          <w:sz w:val="32"/>
          <w:szCs w:val="32"/>
          <w:lang w:val="en-US" w:eastAsia="zh-CN"/>
        </w:rPr>
        <w:t>3</w:t>
      </w:r>
      <w:r>
        <w:rPr>
          <w:rFonts w:hint="eastAsia" w:ascii="方正仿宋简体" w:hAnsi="方正仿宋简体" w:eastAsia="方正仿宋简体"/>
          <w:sz w:val="32"/>
          <w:szCs w:val="32"/>
        </w:rPr>
        <w:t>年</w:t>
      </w:r>
      <w:r>
        <w:rPr>
          <w:rFonts w:hint="eastAsia" w:ascii="方正仿宋简体" w:hAnsi="方正仿宋简体" w:eastAsia="方正仿宋简体"/>
          <w:sz w:val="32"/>
          <w:szCs w:val="32"/>
          <w:lang w:val="en-US" w:eastAsia="zh-CN"/>
        </w:rPr>
        <w:t>8月</w:t>
      </w:r>
    </w:p>
    <w:p>
      <w:pPr>
        <w:spacing w:line="240" w:lineRule="auto"/>
        <w:rPr>
          <w:rFonts w:ascii="宋体" w:hAnsi="宋体" w:cs="宋体"/>
          <w:b/>
          <w:sz w:val="44"/>
          <w:szCs w:val="44"/>
        </w:rPr>
      </w:pPr>
    </w:p>
    <w:sdt>
      <w:sdtPr>
        <w:rPr>
          <w:rFonts w:hint="eastAsia" w:ascii="方正小标宋简体" w:hAnsi="方正小标宋简体" w:eastAsia="方正小标宋简体"/>
          <w:sz w:val="72"/>
          <w:szCs w:val="72"/>
          <w:lang w:val="en-US" w:eastAsia="zh-CN"/>
        </w:rPr>
        <w:id w:val="147481819"/>
        <w15:color w:val="DBDBDB"/>
        <w:docPartObj>
          <w:docPartGallery w:val="Table of Contents"/>
          <w:docPartUnique/>
        </w:docPartObj>
      </w:sdtPr>
      <w:sdtEndPr>
        <w:rPr>
          <w:rFonts w:hint="eastAsia" w:ascii="方正小标宋简体" w:hAnsi="方正小标宋简体" w:eastAsia="方正小标宋简体"/>
          <w:b/>
          <w:sz w:val="72"/>
          <w:szCs w:val="72"/>
          <w:lang w:val="en-US" w:eastAsia="zh-CN"/>
        </w:rPr>
      </w:sdtEndPr>
      <w:sdtContent>
        <w:p>
          <w:pPr>
            <w:spacing w:line="240" w:lineRule="auto"/>
            <w:ind w:leftChars="0"/>
            <w:jc w:val="center"/>
            <w:rPr>
              <w:rFonts w:hint="eastAsia" w:ascii="黑体" w:hAnsi="黑体" w:eastAsia="黑体" w:cs="黑体"/>
              <w:sz w:val="32"/>
              <w:szCs w:val="32"/>
            </w:rPr>
          </w:pPr>
          <w:r>
            <w:rPr>
              <w:rFonts w:hint="eastAsia" w:ascii="方正小标宋简体" w:hAnsi="方正小标宋简体" w:eastAsia="方正小标宋简体"/>
              <w:sz w:val="72"/>
              <w:szCs w:val="72"/>
            </w:rPr>
            <w:t>目录</w:t>
          </w:r>
          <w:r>
            <w:fldChar w:fldCharType="begin"/>
          </w:r>
          <w:r>
            <w:instrText xml:space="preserve">TOC \o "1-2" \h \u </w:instrText>
          </w:r>
          <w:r>
            <w:fldChar w:fldCharType="separate"/>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_Toc6327 </w:instrText>
          </w:r>
          <w:r>
            <w:rPr>
              <w:rFonts w:hint="eastAsia" w:ascii="黑体" w:hAnsi="黑体" w:eastAsia="黑体" w:cs="黑体"/>
              <w:sz w:val="24"/>
              <w:szCs w:val="24"/>
            </w:rPr>
            <w:fldChar w:fldCharType="separate"/>
          </w:r>
          <w:r>
            <w:rPr>
              <w:rFonts w:hint="eastAsia" w:ascii="黑体" w:hAnsi="黑体" w:eastAsia="黑体" w:cs="黑体"/>
              <w:sz w:val="24"/>
              <w:szCs w:val="24"/>
            </w:rPr>
            <w:t>一、专业概述</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_Toc6327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_Toc14658 </w:instrText>
          </w:r>
          <w:r>
            <w:rPr>
              <w:rFonts w:hint="eastAsia" w:ascii="黑体" w:hAnsi="黑体" w:eastAsia="黑体" w:cs="黑体"/>
              <w:sz w:val="24"/>
              <w:szCs w:val="24"/>
            </w:rPr>
            <w:fldChar w:fldCharType="separate"/>
          </w:r>
          <w:r>
            <w:rPr>
              <w:rFonts w:hint="eastAsia" w:ascii="黑体" w:hAnsi="黑体" w:eastAsia="黑体" w:cs="黑体"/>
              <w:sz w:val="24"/>
              <w:szCs w:val="24"/>
            </w:rPr>
            <w:t>二、专业名称及代码</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_Toc14658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_Toc18239 </w:instrText>
          </w:r>
          <w:r>
            <w:rPr>
              <w:rFonts w:hint="eastAsia" w:ascii="黑体" w:hAnsi="黑体" w:eastAsia="黑体" w:cs="黑体"/>
              <w:sz w:val="24"/>
              <w:szCs w:val="24"/>
            </w:rPr>
            <w:fldChar w:fldCharType="separate"/>
          </w:r>
          <w:r>
            <w:rPr>
              <w:rFonts w:hint="eastAsia" w:ascii="黑体" w:hAnsi="黑体" w:eastAsia="黑体" w:cs="黑体"/>
              <w:sz w:val="24"/>
              <w:szCs w:val="24"/>
            </w:rPr>
            <w:t>三、入学要求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_Toc18239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_Toc32734 </w:instrText>
          </w:r>
          <w:r>
            <w:rPr>
              <w:rFonts w:hint="eastAsia" w:ascii="黑体" w:hAnsi="黑体" w:eastAsia="黑体" w:cs="黑体"/>
              <w:sz w:val="24"/>
              <w:szCs w:val="24"/>
            </w:rPr>
            <w:fldChar w:fldCharType="separate"/>
          </w:r>
          <w:r>
            <w:rPr>
              <w:rFonts w:hint="eastAsia" w:ascii="黑体" w:hAnsi="黑体" w:eastAsia="黑体" w:cs="黑体"/>
              <w:sz w:val="24"/>
              <w:szCs w:val="24"/>
            </w:rPr>
            <w:t>四、修业年限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_Toc32734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_Toc23020 </w:instrText>
          </w:r>
          <w:r>
            <w:rPr>
              <w:rFonts w:hint="eastAsia" w:ascii="黑体" w:hAnsi="黑体" w:eastAsia="黑体" w:cs="黑体"/>
              <w:sz w:val="24"/>
              <w:szCs w:val="24"/>
            </w:rPr>
            <w:fldChar w:fldCharType="separate"/>
          </w:r>
          <w:r>
            <w:rPr>
              <w:rFonts w:hint="eastAsia" w:ascii="黑体" w:hAnsi="黑体" w:eastAsia="黑体" w:cs="黑体"/>
              <w:sz w:val="24"/>
              <w:szCs w:val="24"/>
            </w:rPr>
            <w:t>五、职业面向</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_Toc23020 \h </w:instrText>
          </w:r>
          <w:r>
            <w:rPr>
              <w:rFonts w:hint="eastAsia" w:ascii="黑体" w:hAnsi="黑体" w:eastAsia="黑体" w:cs="黑体"/>
              <w:sz w:val="24"/>
              <w:szCs w:val="24"/>
            </w:rPr>
            <w:fldChar w:fldCharType="separate"/>
          </w:r>
          <w:r>
            <w:rPr>
              <w:rFonts w:hint="eastAsia" w:ascii="黑体" w:hAnsi="黑体" w:eastAsia="黑体" w:cs="黑体"/>
              <w:sz w:val="24"/>
              <w:szCs w:val="24"/>
            </w:rPr>
            <w:t>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_Toc31985 </w:instrText>
          </w:r>
          <w:r>
            <w:rPr>
              <w:rFonts w:hint="eastAsia" w:ascii="黑体" w:hAnsi="黑体" w:eastAsia="黑体" w:cs="黑体"/>
              <w:sz w:val="24"/>
              <w:szCs w:val="24"/>
            </w:rPr>
            <w:fldChar w:fldCharType="separate"/>
          </w:r>
          <w:r>
            <w:rPr>
              <w:rFonts w:hint="eastAsia" w:ascii="黑体" w:hAnsi="黑体" w:eastAsia="黑体" w:cs="黑体"/>
              <w:sz w:val="24"/>
              <w:szCs w:val="24"/>
            </w:rPr>
            <w:t>六、培养目标与培养规格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_Toc31985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_Toc2433 </w:instrText>
          </w:r>
          <w:r>
            <w:rPr>
              <w:rFonts w:hint="eastAsia" w:ascii="黑体" w:hAnsi="黑体" w:eastAsia="黑体" w:cs="黑体"/>
              <w:sz w:val="24"/>
              <w:szCs w:val="24"/>
            </w:rPr>
            <w:fldChar w:fldCharType="separate"/>
          </w:r>
          <w:r>
            <w:rPr>
              <w:rFonts w:hint="eastAsia" w:ascii="黑体" w:hAnsi="黑体" w:eastAsia="黑体" w:cs="黑体"/>
              <w:sz w:val="24"/>
              <w:szCs w:val="24"/>
            </w:rPr>
            <w:t>（一）培养目标</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_Toc2433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_Toc10086 </w:instrText>
          </w:r>
          <w:r>
            <w:rPr>
              <w:rFonts w:hint="eastAsia" w:ascii="黑体" w:hAnsi="黑体" w:eastAsia="黑体" w:cs="黑体"/>
              <w:sz w:val="24"/>
              <w:szCs w:val="24"/>
            </w:rPr>
            <w:fldChar w:fldCharType="separate"/>
          </w:r>
          <w:r>
            <w:rPr>
              <w:rFonts w:hint="eastAsia" w:ascii="黑体" w:hAnsi="黑体" w:eastAsia="黑体" w:cs="黑体"/>
              <w:sz w:val="24"/>
              <w:szCs w:val="24"/>
            </w:rPr>
            <w:t>（二） 培养规格</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_Toc10086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_Toc21930 </w:instrText>
          </w:r>
          <w:r>
            <w:rPr>
              <w:rFonts w:hint="eastAsia" w:ascii="黑体" w:hAnsi="黑体" w:eastAsia="黑体" w:cs="黑体"/>
              <w:sz w:val="24"/>
              <w:szCs w:val="24"/>
            </w:rPr>
            <w:fldChar w:fldCharType="separate"/>
          </w:r>
          <w:r>
            <w:rPr>
              <w:rFonts w:hint="eastAsia" w:ascii="黑体" w:hAnsi="黑体" w:eastAsia="黑体" w:cs="黑体"/>
              <w:sz w:val="24"/>
              <w:szCs w:val="24"/>
            </w:rPr>
            <w:t>七、课程设置及要求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_Toc21930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_Toc31482 </w:instrText>
          </w:r>
          <w:r>
            <w:rPr>
              <w:rFonts w:hint="eastAsia" w:ascii="黑体" w:hAnsi="黑体" w:eastAsia="黑体" w:cs="黑体"/>
              <w:sz w:val="24"/>
              <w:szCs w:val="24"/>
            </w:rPr>
            <w:fldChar w:fldCharType="separate"/>
          </w:r>
          <w:r>
            <w:rPr>
              <w:rFonts w:hint="eastAsia" w:ascii="黑体" w:hAnsi="黑体" w:eastAsia="黑体" w:cs="黑体"/>
              <w:sz w:val="24"/>
              <w:szCs w:val="24"/>
            </w:rPr>
            <w:t>（一）公共基础课程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_Toc31482 \h </w:instrText>
          </w:r>
          <w:r>
            <w:rPr>
              <w:rFonts w:hint="eastAsia" w:ascii="黑体" w:hAnsi="黑体" w:eastAsia="黑体" w:cs="黑体"/>
              <w:sz w:val="24"/>
              <w:szCs w:val="24"/>
            </w:rPr>
            <w:fldChar w:fldCharType="separate"/>
          </w:r>
          <w:r>
            <w:rPr>
              <w:rFonts w:hint="eastAsia" w:ascii="黑体" w:hAnsi="黑体" w:eastAsia="黑体" w:cs="黑体"/>
              <w:sz w:val="24"/>
              <w:szCs w:val="24"/>
            </w:rPr>
            <w:t>5</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_Toc25315 </w:instrText>
          </w:r>
          <w:r>
            <w:rPr>
              <w:rFonts w:hint="eastAsia" w:ascii="黑体" w:hAnsi="黑体" w:eastAsia="黑体" w:cs="黑体"/>
              <w:sz w:val="24"/>
              <w:szCs w:val="24"/>
            </w:rPr>
            <w:fldChar w:fldCharType="separate"/>
          </w:r>
          <w:r>
            <w:rPr>
              <w:rFonts w:hint="eastAsia" w:ascii="黑体" w:hAnsi="黑体" w:eastAsia="黑体" w:cs="黑体"/>
              <w:sz w:val="24"/>
              <w:szCs w:val="24"/>
            </w:rPr>
            <w:t>（二）专业基础课程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_Toc25315 \h </w:instrText>
          </w:r>
          <w:r>
            <w:rPr>
              <w:rFonts w:hint="eastAsia" w:ascii="黑体" w:hAnsi="黑体" w:eastAsia="黑体" w:cs="黑体"/>
              <w:sz w:val="24"/>
              <w:szCs w:val="24"/>
            </w:rPr>
            <w:fldChar w:fldCharType="separate"/>
          </w:r>
          <w:r>
            <w:rPr>
              <w:rFonts w:hint="eastAsia" w:ascii="黑体" w:hAnsi="黑体" w:eastAsia="黑体" w:cs="黑体"/>
              <w:sz w:val="24"/>
              <w:szCs w:val="24"/>
            </w:rPr>
            <w:t>12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_Toc11015 </w:instrText>
          </w:r>
          <w:r>
            <w:rPr>
              <w:rFonts w:hint="eastAsia" w:ascii="黑体" w:hAnsi="黑体" w:eastAsia="黑体" w:cs="黑体"/>
              <w:sz w:val="24"/>
              <w:szCs w:val="24"/>
            </w:rPr>
            <w:fldChar w:fldCharType="separate"/>
          </w:r>
          <w:r>
            <w:rPr>
              <w:rFonts w:hint="eastAsia" w:ascii="黑体" w:hAnsi="黑体" w:eastAsia="黑体" w:cs="黑体"/>
              <w:sz w:val="24"/>
              <w:szCs w:val="24"/>
            </w:rPr>
            <w:t>（三）专业核心课程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_Toc11015 \h </w:instrText>
          </w:r>
          <w:r>
            <w:rPr>
              <w:rFonts w:hint="eastAsia" w:ascii="黑体" w:hAnsi="黑体" w:eastAsia="黑体" w:cs="黑体"/>
              <w:sz w:val="24"/>
              <w:szCs w:val="24"/>
            </w:rPr>
            <w:fldChar w:fldCharType="separate"/>
          </w:r>
          <w:r>
            <w:rPr>
              <w:rFonts w:hint="eastAsia" w:ascii="黑体" w:hAnsi="黑体" w:eastAsia="黑体" w:cs="黑体"/>
              <w:sz w:val="24"/>
              <w:szCs w:val="24"/>
            </w:rPr>
            <w:t>14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_Toc31921 </w:instrText>
          </w:r>
          <w:r>
            <w:rPr>
              <w:rFonts w:hint="eastAsia" w:ascii="黑体" w:hAnsi="黑体" w:eastAsia="黑体" w:cs="黑体"/>
              <w:sz w:val="24"/>
              <w:szCs w:val="24"/>
            </w:rPr>
            <w:fldChar w:fldCharType="separate"/>
          </w:r>
          <w:r>
            <w:rPr>
              <w:rFonts w:hint="eastAsia" w:ascii="黑体" w:hAnsi="黑体" w:eastAsia="黑体" w:cs="黑体"/>
              <w:sz w:val="24"/>
              <w:szCs w:val="24"/>
            </w:rPr>
            <w:t>（四）专业拓展课程</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_Toc31921 \h </w:instrText>
          </w:r>
          <w:r>
            <w:rPr>
              <w:rFonts w:hint="eastAsia" w:ascii="黑体" w:hAnsi="黑体" w:eastAsia="黑体" w:cs="黑体"/>
              <w:sz w:val="24"/>
              <w:szCs w:val="24"/>
            </w:rPr>
            <w:fldChar w:fldCharType="separate"/>
          </w:r>
          <w:r>
            <w:rPr>
              <w:rFonts w:hint="eastAsia" w:ascii="黑体" w:hAnsi="黑体" w:eastAsia="黑体" w:cs="黑体"/>
              <w:sz w:val="24"/>
              <w:szCs w:val="24"/>
            </w:rPr>
            <w:t>16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_Toc19557 </w:instrText>
          </w:r>
          <w:r>
            <w:rPr>
              <w:rFonts w:hint="eastAsia" w:ascii="黑体" w:hAnsi="黑体" w:eastAsia="黑体" w:cs="黑体"/>
              <w:sz w:val="24"/>
              <w:szCs w:val="24"/>
            </w:rPr>
            <w:fldChar w:fldCharType="separate"/>
          </w:r>
          <w:r>
            <w:rPr>
              <w:rFonts w:hint="eastAsia" w:ascii="黑体" w:hAnsi="黑体" w:eastAsia="黑体" w:cs="黑体"/>
              <w:sz w:val="24"/>
              <w:szCs w:val="24"/>
            </w:rPr>
            <w:t>八、教学进程总体安排</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_Toc19557 \h </w:instrText>
          </w:r>
          <w:r>
            <w:rPr>
              <w:rFonts w:hint="eastAsia" w:ascii="黑体" w:hAnsi="黑体" w:eastAsia="黑体" w:cs="黑体"/>
              <w:sz w:val="24"/>
              <w:szCs w:val="24"/>
            </w:rPr>
            <w:fldChar w:fldCharType="separate"/>
          </w:r>
          <w:r>
            <w:rPr>
              <w:rFonts w:hint="eastAsia" w:ascii="黑体" w:hAnsi="黑体" w:eastAsia="黑体" w:cs="黑体"/>
              <w:sz w:val="24"/>
              <w:szCs w:val="24"/>
            </w:rPr>
            <w:t>18</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_Toc1629 </w:instrText>
          </w:r>
          <w:r>
            <w:rPr>
              <w:rFonts w:hint="eastAsia" w:ascii="黑体" w:hAnsi="黑体" w:eastAsia="黑体" w:cs="黑体"/>
              <w:sz w:val="24"/>
              <w:szCs w:val="24"/>
            </w:rPr>
            <w:fldChar w:fldCharType="separate"/>
          </w:r>
          <w:r>
            <w:rPr>
              <w:rFonts w:hint="eastAsia" w:ascii="黑体" w:hAnsi="黑体" w:eastAsia="黑体" w:cs="黑体"/>
              <w:sz w:val="24"/>
              <w:szCs w:val="24"/>
            </w:rPr>
            <w:t>九、</w:t>
          </w:r>
          <w:r>
            <w:rPr>
              <w:rFonts w:hint="eastAsia" w:ascii="黑体" w:hAnsi="黑体" w:eastAsia="黑体" w:cs="黑体"/>
              <w:sz w:val="24"/>
              <w:szCs w:val="24"/>
              <w:lang w:val="en-US" w:eastAsia="zh-CN"/>
            </w:rPr>
            <w:t>实施保障</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_Toc1629 \h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_Toc14251 </w:instrText>
          </w:r>
          <w:r>
            <w:rPr>
              <w:rFonts w:hint="eastAsia" w:ascii="黑体" w:hAnsi="黑体" w:eastAsia="黑体" w:cs="黑体"/>
              <w:sz w:val="24"/>
              <w:szCs w:val="24"/>
            </w:rPr>
            <w:fldChar w:fldCharType="separate"/>
          </w:r>
          <w:r>
            <w:rPr>
              <w:rFonts w:hint="eastAsia" w:ascii="黑体" w:hAnsi="黑体" w:eastAsia="黑体" w:cs="黑体"/>
              <w:sz w:val="24"/>
              <w:szCs w:val="24"/>
            </w:rPr>
            <w:t>（一）</w:t>
          </w:r>
          <w:r>
            <w:rPr>
              <w:rFonts w:hint="eastAsia" w:ascii="黑体" w:hAnsi="黑体" w:eastAsia="黑体" w:cs="黑体"/>
              <w:sz w:val="24"/>
              <w:szCs w:val="24"/>
              <w:lang w:val="en-US" w:eastAsia="zh-CN"/>
            </w:rPr>
            <w:t>师资队伍</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_Toc14251 \h </w:instrText>
          </w:r>
          <w:r>
            <w:rPr>
              <w:rFonts w:hint="eastAsia" w:ascii="黑体" w:hAnsi="黑体" w:eastAsia="黑体" w:cs="黑体"/>
              <w:sz w:val="24"/>
              <w:szCs w:val="24"/>
            </w:rPr>
            <w:fldChar w:fldCharType="separate"/>
          </w:r>
          <w:r>
            <w:rPr>
              <w:rFonts w:hint="eastAsia" w:ascii="黑体" w:hAnsi="黑体" w:eastAsia="黑体" w:cs="黑体"/>
              <w:sz w:val="24"/>
              <w:szCs w:val="24"/>
            </w:rPr>
            <w:t>19</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_Toc14036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val="en-US" w:eastAsia="zh-CN"/>
            </w:rPr>
            <w:t>二</w:t>
          </w:r>
          <w:r>
            <w:rPr>
              <w:rFonts w:hint="eastAsia" w:ascii="黑体" w:hAnsi="黑体" w:eastAsia="黑体" w:cs="黑体"/>
              <w:sz w:val="24"/>
              <w:szCs w:val="24"/>
            </w:rPr>
            <w:t>）教学设施</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_Toc14036 \h </w:instrText>
          </w:r>
          <w:r>
            <w:rPr>
              <w:rFonts w:hint="eastAsia" w:ascii="黑体" w:hAnsi="黑体" w:eastAsia="黑体" w:cs="黑体"/>
              <w:sz w:val="24"/>
              <w:szCs w:val="24"/>
            </w:rPr>
            <w:fldChar w:fldCharType="separate"/>
          </w:r>
          <w:r>
            <w:rPr>
              <w:rFonts w:hint="eastAsia" w:ascii="黑体" w:hAnsi="黑体" w:eastAsia="黑体" w:cs="黑体"/>
              <w:sz w:val="24"/>
              <w:szCs w:val="24"/>
            </w:rPr>
            <w:t>20</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_Toc11792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val="en-US" w:eastAsia="zh-CN"/>
            </w:rPr>
            <w:t>三</w:t>
          </w:r>
          <w:r>
            <w:rPr>
              <w:rFonts w:hint="eastAsia" w:ascii="黑体" w:hAnsi="黑体" w:eastAsia="黑体" w:cs="黑体"/>
              <w:sz w:val="24"/>
              <w:szCs w:val="24"/>
            </w:rPr>
            <w:t>）教学资源</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_Toc11792 \h </w:instrText>
          </w:r>
          <w:r>
            <w:rPr>
              <w:rFonts w:hint="eastAsia" w:ascii="黑体" w:hAnsi="黑体" w:eastAsia="黑体" w:cs="黑体"/>
              <w:sz w:val="24"/>
              <w:szCs w:val="24"/>
            </w:rPr>
            <w:fldChar w:fldCharType="separate"/>
          </w:r>
          <w:r>
            <w:rPr>
              <w:rFonts w:hint="eastAsia" w:ascii="黑体" w:hAnsi="黑体" w:eastAsia="黑体" w:cs="黑体"/>
              <w:sz w:val="24"/>
              <w:szCs w:val="24"/>
            </w:rPr>
            <w:t>21</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_Toc8293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val="en-US" w:eastAsia="zh-CN"/>
            </w:rPr>
            <w:t>四</w:t>
          </w:r>
          <w:r>
            <w:rPr>
              <w:rFonts w:hint="eastAsia" w:ascii="黑体" w:hAnsi="黑体" w:eastAsia="黑体" w:cs="黑体"/>
              <w:sz w:val="24"/>
              <w:szCs w:val="24"/>
            </w:rPr>
            <w:t>）教学方法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_Toc8293 \h </w:instrText>
          </w:r>
          <w:r>
            <w:rPr>
              <w:rFonts w:hint="eastAsia" w:ascii="黑体" w:hAnsi="黑体" w:eastAsia="黑体" w:cs="黑体"/>
              <w:sz w:val="24"/>
              <w:szCs w:val="24"/>
            </w:rPr>
            <w:fldChar w:fldCharType="separate"/>
          </w:r>
          <w:r>
            <w:rPr>
              <w:rFonts w:hint="eastAsia" w:ascii="黑体" w:hAnsi="黑体" w:eastAsia="黑体" w:cs="黑体"/>
              <w:sz w:val="24"/>
              <w:szCs w:val="24"/>
            </w:rPr>
            <w:t>22</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_Toc24252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val="en-US" w:eastAsia="zh-CN"/>
            </w:rPr>
            <w:t>五</w:t>
          </w:r>
          <w:r>
            <w:rPr>
              <w:rFonts w:hint="eastAsia" w:ascii="黑体" w:hAnsi="黑体" w:eastAsia="黑体" w:cs="黑体"/>
              <w:sz w:val="24"/>
              <w:szCs w:val="24"/>
            </w:rPr>
            <w:t>）学习评价</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_Toc24252 \h </w:instrText>
          </w:r>
          <w:r>
            <w:rPr>
              <w:rFonts w:hint="eastAsia" w:ascii="黑体" w:hAnsi="黑体" w:eastAsia="黑体" w:cs="黑体"/>
              <w:sz w:val="24"/>
              <w:szCs w:val="24"/>
            </w:rPr>
            <w:fldChar w:fldCharType="separate"/>
          </w:r>
          <w:r>
            <w:rPr>
              <w:rFonts w:hint="eastAsia" w:ascii="黑体" w:hAnsi="黑体" w:eastAsia="黑体" w:cs="黑体"/>
              <w:sz w:val="24"/>
              <w:szCs w:val="24"/>
            </w:rPr>
            <w:t>23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rPr>
              <w:rFonts w:hint="eastAsia"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_Toc19301 </w:instrText>
          </w:r>
          <w:r>
            <w:rPr>
              <w:rFonts w:hint="eastAsia" w:ascii="黑体" w:hAnsi="黑体" w:eastAsia="黑体" w:cs="黑体"/>
              <w:sz w:val="24"/>
              <w:szCs w:val="24"/>
            </w:rPr>
            <w:fldChar w:fldCharType="separate"/>
          </w:r>
          <w:r>
            <w:rPr>
              <w:rFonts w:hint="eastAsia" w:ascii="黑体" w:hAnsi="黑体" w:eastAsia="黑体" w:cs="黑体"/>
              <w:sz w:val="24"/>
              <w:szCs w:val="24"/>
            </w:rPr>
            <w:t>（</w:t>
          </w:r>
          <w:r>
            <w:rPr>
              <w:rFonts w:hint="eastAsia" w:ascii="黑体" w:hAnsi="黑体" w:eastAsia="黑体" w:cs="黑体"/>
              <w:sz w:val="24"/>
              <w:szCs w:val="24"/>
              <w:lang w:val="en-US" w:eastAsia="zh-CN"/>
            </w:rPr>
            <w:t>六</w:t>
          </w:r>
          <w:r>
            <w:rPr>
              <w:rFonts w:hint="eastAsia" w:ascii="黑体" w:hAnsi="黑体" w:eastAsia="黑体" w:cs="黑体"/>
              <w:sz w:val="24"/>
              <w:szCs w:val="24"/>
            </w:rPr>
            <w:t>）质量管理</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_Toc19301 \h </w:instrText>
          </w:r>
          <w:r>
            <w:rPr>
              <w:rFonts w:hint="eastAsia" w:ascii="黑体" w:hAnsi="黑体" w:eastAsia="黑体" w:cs="黑体"/>
              <w:sz w:val="24"/>
              <w:szCs w:val="24"/>
            </w:rPr>
            <w:fldChar w:fldCharType="separate"/>
          </w:r>
          <w:r>
            <w:rPr>
              <w:rFonts w:hint="eastAsia" w:ascii="黑体" w:hAnsi="黑体" w:eastAsia="黑体" w:cs="黑体"/>
              <w:sz w:val="24"/>
              <w:szCs w:val="24"/>
            </w:rPr>
            <w:t>24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5"/>
            <w:keepNext w:val="0"/>
            <w:keepLines w:val="0"/>
            <w:pageBreakBefore w:val="0"/>
            <w:widowControl w:val="0"/>
            <w:tabs>
              <w:tab w:val="right" w:leader="dot" w:pos="8732"/>
            </w:tabs>
            <w:kinsoku/>
            <w:wordWrap/>
            <w:overflowPunct/>
            <w:topLinePunct w:val="0"/>
            <w:autoSpaceDE/>
            <w:autoSpaceDN/>
            <w:bidi w:val="0"/>
            <w:adjustRightInd/>
            <w:snapToGrid/>
            <w:spacing w:line="440" w:lineRule="exact"/>
            <w:ind w:leftChars="0"/>
            <w:textAlignment w:val="auto"/>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HYPERLINK \l _Toc5968 </w:instrText>
          </w:r>
          <w:r>
            <w:rPr>
              <w:rFonts w:hint="eastAsia" w:ascii="黑体" w:hAnsi="黑体" w:eastAsia="黑体" w:cs="黑体"/>
              <w:sz w:val="24"/>
              <w:szCs w:val="24"/>
            </w:rPr>
            <w:fldChar w:fldCharType="separate"/>
          </w:r>
          <w:r>
            <w:rPr>
              <w:rFonts w:hint="eastAsia" w:ascii="黑体" w:hAnsi="黑体" w:eastAsia="黑体" w:cs="黑体"/>
              <w:sz w:val="24"/>
              <w:szCs w:val="24"/>
            </w:rPr>
            <w:t>十一、毕业要求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_Toc5968 \h </w:instrText>
          </w:r>
          <w:r>
            <w:rPr>
              <w:rFonts w:hint="eastAsia" w:ascii="黑体" w:hAnsi="黑体" w:eastAsia="黑体" w:cs="黑体"/>
              <w:sz w:val="24"/>
              <w:szCs w:val="24"/>
            </w:rPr>
            <w:fldChar w:fldCharType="separate"/>
          </w:r>
          <w:r>
            <w:rPr>
              <w:rFonts w:hint="eastAsia" w:ascii="黑体" w:hAnsi="黑体" w:eastAsia="黑体" w:cs="黑体"/>
              <w:sz w:val="24"/>
              <w:szCs w:val="24"/>
            </w:rPr>
            <w:t>24</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keepNext w:val="0"/>
            <w:keepLines w:val="0"/>
            <w:pageBreakBefore w:val="0"/>
            <w:kinsoku/>
            <w:wordWrap/>
            <w:overflowPunct/>
            <w:topLinePunct w:val="0"/>
            <w:autoSpaceDE/>
            <w:autoSpaceDN/>
            <w:bidi w:val="0"/>
            <w:adjustRightInd/>
            <w:snapToGrid/>
            <w:spacing w:line="240" w:lineRule="auto"/>
            <w:ind w:leftChars="0"/>
            <w:textAlignment w:val="auto"/>
            <w:rPr>
              <w:rFonts w:hint="eastAsia" w:ascii="方正小标宋简体" w:hAnsi="方正小标宋简体" w:eastAsia="方正小标宋简体" w:cs="方正小标宋简体"/>
              <w:sz w:val="44"/>
              <w:szCs w:val="44"/>
            </w:rPr>
            <w:sectPr>
              <w:footerReference r:id="rId3" w:type="default"/>
              <w:pgSz w:w="11906" w:h="16838"/>
              <w:pgMar w:top="2098" w:right="1587" w:bottom="1417" w:left="1587" w:header="851" w:footer="992" w:gutter="0"/>
              <w:pgNumType w:fmt="decimal" w:start="1"/>
              <w:cols w:space="0" w:num="1"/>
              <w:docGrid w:type="lines" w:linePitch="312" w:charSpace="0"/>
            </w:sectPr>
          </w:pPr>
          <w:r>
            <w:fldChar w:fldCharType="end"/>
          </w:r>
        </w:p>
      </w:sdtContent>
    </w:sdt>
    <w:p>
      <w:pPr>
        <w:spacing w:line="360" w:lineRule="auto"/>
        <w:jc w:val="center"/>
        <w:outlineLvl w:val="0"/>
        <w:rPr>
          <w:rFonts w:ascii="方正小标宋简体" w:hAnsi="方正小标宋简体" w:eastAsia="方正小标宋简体" w:cs="方正小标宋简体"/>
          <w:color w:val="FF0000"/>
          <w:sz w:val="44"/>
          <w:szCs w:val="44"/>
        </w:rPr>
      </w:pPr>
      <w:bookmarkStart w:id="0" w:name="_Toc2432"/>
      <w:r>
        <w:rPr>
          <w:rFonts w:hint="eastAsia" w:ascii="方正小标宋简体" w:hAnsi="方正小标宋简体" w:eastAsia="方正小标宋简体" w:cs="方正小标宋简体"/>
          <w:sz w:val="44"/>
          <w:szCs w:val="44"/>
          <w:lang w:val="en-US" w:eastAsia="zh-CN"/>
        </w:rPr>
        <w:t>2023级</w:t>
      </w:r>
      <w:r>
        <w:rPr>
          <w:rFonts w:hint="eastAsia" w:ascii="方正小标宋简体" w:hAnsi="方正小标宋简体" w:eastAsia="方正小标宋简体" w:cs="方正小标宋简体"/>
          <w:sz w:val="44"/>
          <w:szCs w:val="44"/>
        </w:rPr>
        <w:t>电子商务专业人才培养方案</w:t>
      </w:r>
      <w:bookmarkEnd w:id="0"/>
    </w:p>
    <w:p>
      <w:pPr>
        <w:overflowPunct w:val="0"/>
        <w:adjustRightInd w:val="0"/>
        <w:spacing w:line="560" w:lineRule="exact"/>
        <w:ind w:firstLine="640" w:firstLineChars="200"/>
        <w:outlineLvl w:val="0"/>
        <w:rPr>
          <w:rFonts w:eastAsia="黑体"/>
          <w:sz w:val="32"/>
          <w:szCs w:val="32"/>
        </w:rPr>
      </w:pPr>
      <w:bookmarkStart w:id="1" w:name="_Toc6327"/>
      <w:r>
        <w:rPr>
          <w:rFonts w:hint="eastAsia" w:eastAsia="黑体"/>
          <w:sz w:val="32"/>
          <w:szCs w:val="32"/>
        </w:rPr>
        <w:t>一、专业概述</w:t>
      </w:r>
      <w:bookmarkEnd w:id="1"/>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为适应电子商务领域优化升级需要，对接电商产业数字化发展新趋势，对接新产业 、新业态、新模式下电子商务等岗位（群）的新要求，推动京津冀协同发展，为行业发展和区域经济建设培养技能型人才，参照国家相关标准编制要求，制订本方案。</w:t>
      </w:r>
    </w:p>
    <w:p>
      <w:pPr>
        <w:overflowPunct w:val="0"/>
        <w:adjustRightInd w:val="0"/>
        <w:spacing w:line="560" w:lineRule="exact"/>
        <w:ind w:firstLine="640" w:firstLineChars="200"/>
        <w:outlineLvl w:val="0"/>
        <w:rPr>
          <w:rFonts w:eastAsia="黑体"/>
          <w:sz w:val="32"/>
          <w:szCs w:val="32"/>
        </w:rPr>
      </w:pPr>
      <w:bookmarkStart w:id="2" w:name="_Toc14658"/>
      <w:r>
        <w:rPr>
          <w:rFonts w:hint="eastAsia" w:eastAsia="黑体"/>
          <w:sz w:val="32"/>
          <w:szCs w:val="32"/>
        </w:rPr>
        <w:t>二</w:t>
      </w:r>
      <w:r>
        <w:rPr>
          <w:rFonts w:eastAsia="黑体"/>
          <w:sz w:val="32"/>
          <w:szCs w:val="32"/>
        </w:rPr>
        <w:t>、专业名称及代码</w:t>
      </w:r>
      <w:bookmarkEnd w:id="2"/>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专业名称：电子商务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专业代码：730701</w:t>
      </w:r>
    </w:p>
    <w:p>
      <w:pPr>
        <w:overflowPunct w:val="0"/>
        <w:adjustRightInd w:val="0"/>
        <w:spacing w:line="560" w:lineRule="exact"/>
        <w:ind w:firstLine="640" w:firstLineChars="200"/>
        <w:outlineLvl w:val="0"/>
        <w:rPr>
          <w:rFonts w:eastAsia="黑体"/>
          <w:sz w:val="32"/>
          <w:szCs w:val="32"/>
        </w:rPr>
      </w:pPr>
      <w:bookmarkStart w:id="3" w:name="_Toc18239"/>
      <w:r>
        <w:rPr>
          <w:rFonts w:hint="eastAsia" w:eastAsia="黑体"/>
          <w:sz w:val="32"/>
          <w:szCs w:val="32"/>
        </w:rPr>
        <w:t>三</w:t>
      </w:r>
      <w:r>
        <w:rPr>
          <w:rFonts w:eastAsia="黑体"/>
          <w:sz w:val="32"/>
          <w:szCs w:val="32"/>
        </w:rPr>
        <w:t>、入学要求</w:t>
      </w:r>
      <w:bookmarkEnd w:id="3"/>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初中毕业生或具有同等学力者。</w:t>
      </w:r>
    </w:p>
    <w:p>
      <w:pPr>
        <w:overflowPunct w:val="0"/>
        <w:adjustRightInd w:val="0"/>
        <w:spacing w:line="560" w:lineRule="exact"/>
        <w:ind w:firstLine="640" w:firstLineChars="200"/>
        <w:outlineLvl w:val="0"/>
        <w:rPr>
          <w:rFonts w:eastAsia="黑体"/>
          <w:sz w:val="32"/>
          <w:szCs w:val="32"/>
        </w:rPr>
      </w:pPr>
      <w:bookmarkStart w:id="4" w:name="_Toc32734"/>
      <w:r>
        <w:rPr>
          <w:rFonts w:hint="eastAsia" w:eastAsia="黑体"/>
          <w:sz w:val="32"/>
          <w:szCs w:val="32"/>
        </w:rPr>
        <w:t>四</w:t>
      </w:r>
      <w:r>
        <w:rPr>
          <w:rFonts w:eastAsia="黑体"/>
          <w:sz w:val="32"/>
          <w:szCs w:val="32"/>
        </w:rPr>
        <w:t>、修业年限</w:t>
      </w:r>
      <w:bookmarkEnd w:id="4"/>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三年</w:t>
      </w:r>
    </w:p>
    <w:p>
      <w:pPr>
        <w:overflowPunct w:val="0"/>
        <w:adjustRightInd w:val="0"/>
        <w:spacing w:line="560" w:lineRule="exact"/>
        <w:ind w:firstLine="640" w:firstLineChars="200"/>
        <w:outlineLvl w:val="0"/>
        <w:rPr>
          <w:rFonts w:eastAsia="黑体"/>
          <w:sz w:val="32"/>
          <w:szCs w:val="32"/>
        </w:rPr>
      </w:pPr>
      <w:bookmarkStart w:id="5" w:name="_Toc23020"/>
      <w:r>
        <w:rPr>
          <w:rFonts w:hint="eastAsia" w:eastAsia="黑体"/>
          <w:sz w:val="32"/>
          <w:szCs w:val="32"/>
        </w:rPr>
        <w:t>五</w:t>
      </w:r>
      <w:r>
        <w:rPr>
          <w:rFonts w:eastAsia="黑体"/>
          <w:sz w:val="32"/>
          <w:szCs w:val="32"/>
        </w:rPr>
        <w:t>、职业面向</w:t>
      </w:r>
      <w:bookmarkEnd w:id="5"/>
    </w:p>
    <w:p>
      <w:pPr>
        <w:spacing w:line="560" w:lineRule="exact"/>
        <w:ind w:firstLine="584"/>
        <w:rPr>
          <w:rFonts w:ascii="仿宋" w:hAnsi="仿宋" w:eastAsia="仿宋" w:cs="Times New Roman"/>
          <w:color w:val="2E75B5" w:themeColor="accent1" w:themeShade="BF"/>
          <w:sz w:val="32"/>
          <w:szCs w:val="32"/>
        </w:rPr>
      </w:pPr>
      <w:r>
        <w:rPr>
          <w:rFonts w:hint="eastAsia" w:ascii="仿宋" w:hAnsi="仿宋" w:eastAsia="仿宋" w:cs="Times New Roman"/>
          <w:sz w:val="32"/>
          <w:szCs w:val="32"/>
        </w:rPr>
        <w:t>本专业的职业面向主要是在各行各业从事互联网和相关服务、批发、零售等的电子商务营销与客户服务管理专业人员。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所属专业大类（代码</w:t>
            </w:r>
            <w:r>
              <w:rPr>
                <w:rFonts w:ascii="仿宋" w:hAnsi="仿宋" w:eastAsia="仿宋" w:cs="Times New Roman"/>
                <w:color w:val="000000" w:themeColor="text1"/>
                <w:sz w:val="32"/>
                <w:szCs w:val="32"/>
              </w:rPr>
              <w:t>）</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财经商贸大类（73）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所属专业类</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vAlign w:val="center"/>
          </w:tcPr>
          <w:p>
            <w:pPr>
              <w:spacing w:line="56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电子商务类（7307）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对应行业</w:t>
            </w:r>
          </w:p>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互联网和相关服务（64）；批发（51）；零售业（52）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主要职业类别（代码）</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营销员（4-01-02-01）；</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客户服务管理员（4-07-02-03）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主要岗位类别（或技术领域）</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市场推广专员；电商营销专员；电商运营专员；电商客服专员；电商直播策划专员；电商物流专员；网店美工；网站编辑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jc w:val="cente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职业类证书举例</w:t>
            </w:r>
          </w:p>
        </w:tc>
        <w:tc>
          <w:tcPr>
            <w:tcW w:w="6884" w:type="dxa"/>
          </w:tcPr>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w:t>
            </w:r>
            <w:r>
              <w:rPr>
                <w:rFonts w:ascii="仿宋" w:hAnsi="仿宋" w:eastAsia="仿宋" w:cs="Times New Roman"/>
                <w:color w:val="000000" w:themeColor="text1"/>
                <w:sz w:val="32"/>
                <w:szCs w:val="32"/>
              </w:rPr>
              <w:t>X</w:t>
            </w:r>
            <w:r>
              <w:rPr>
                <w:rFonts w:hint="eastAsia" w:ascii="仿宋" w:hAnsi="仿宋" w:eastAsia="仿宋" w:cs="Times New Roman"/>
                <w:color w:val="000000" w:themeColor="text1"/>
                <w:sz w:val="32"/>
                <w:szCs w:val="32"/>
              </w:rPr>
              <w:t>网店运营推广职业技能等级证书；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1+X直播电商职业技能等级证书；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1+X电子商务数据分析技能等级证书；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助理电子商务运营师资格证书；</w:t>
            </w:r>
          </w:p>
          <w:p>
            <w:pPr>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电子商务师资格证书。</w:t>
            </w:r>
          </w:p>
        </w:tc>
      </w:tr>
    </w:tbl>
    <w:p>
      <w:pPr>
        <w:overflowPunct w:val="0"/>
        <w:adjustRightInd w:val="0"/>
        <w:ind w:firstLine="640" w:firstLineChars="200"/>
        <w:outlineLvl w:val="0"/>
        <w:rPr>
          <w:rFonts w:eastAsia="黑体"/>
          <w:sz w:val="32"/>
          <w:szCs w:val="32"/>
        </w:rPr>
      </w:pPr>
      <w:bookmarkStart w:id="6" w:name="_Toc31985"/>
      <w:r>
        <w:rPr>
          <w:rFonts w:hint="eastAsia" w:eastAsia="黑体"/>
          <w:sz w:val="32"/>
          <w:szCs w:val="32"/>
        </w:rPr>
        <w:t>六</w:t>
      </w:r>
      <w:r>
        <w:rPr>
          <w:rFonts w:eastAsia="黑体"/>
          <w:sz w:val="32"/>
          <w:szCs w:val="32"/>
        </w:rPr>
        <w:t>、培养目标与培养规格</w:t>
      </w:r>
      <w:bookmarkEnd w:id="6"/>
    </w:p>
    <w:p>
      <w:pPr>
        <w:overflowPunct w:val="0"/>
        <w:adjustRightInd w:val="0"/>
        <w:spacing w:line="560" w:lineRule="exact"/>
        <w:ind w:firstLine="640" w:firstLineChars="200"/>
        <w:outlineLvl w:val="1"/>
        <w:rPr>
          <w:rFonts w:ascii="楷体" w:hAnsi="楷体" w:eastAsia="楷体"/>
          <w:sz w:val="32"/>
          <w:szCs w:val="32"/>
        </w:rPr>
      </w:pPr>
      <w:bookmarkStart w:id="7" w:name="_Toc2433"/>
      <w:r>
        <w:rPr>
          <w:rFonts w:ascii="楷体" w:hAnsi="楷体" w:eastAsia="楷体"/>
          <w:sz w:val="32"/>
          <w:szCs w:val="32"/>
        </w:rPr>
        <w:t>（一）培养目标</w:t>
      </w:r>
      <w:bookmarkEnd w:id="7"/>
    </w:p>
    <w:p>
      <w:pPr>
        <w:overflowPunct w:val="0"/>
        <w:adjustRightInd w:val="0"/>
        <w:spacing w:line="560" w:lineRule="exact"/>
        <w:ind w:firstLine="640" w:firstLineChars="200"/>
        <w:outlineLvl w:val="9"/>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我校电子商务专业</w:t>
      </w:r>
      <w:r>
        <w:rPr>
          <w:rFonts w:hint="eastAsia" w:ascii="仿宋" w:hAnsi="仿宋" w:eastAsia="仿宋" w:cs="仿宋"/>
          <w:color w:val="000000" w:themeColor="text1"/>
          <w:sz w:val="32"/>
          <w:szCs w:val="32"/>
          <w:lang w:val="en-US" w:eastAsia="zh-CN"/>
        </w:rPr>
        <w:t>注重</w:t>
      </w:r>
      <w:r>
        <w:rPr>
          <w:rFonts w:hint="eastAsia" w:ascii="仿宋" w:hAnsi="仿宋" w:eastAsia="仿宋"/>
          <w:color w:val="000000" w:themeColor="text1"/>
          <w:sz w:val="32"/>
          <w:szCs w:val="32"/>
        </w:rPr>
        <w:t>培养</w:t>
      </w:r>
      <w:r>
        <w:rPr>
          <w:rFonts w:hint="eastAsia" w:ascii="仿宋" w:hAnsi="仿宋" w:eastAsia="仿宋"/>
          <w:color w:val="000000" w:themeColor="text1"/>
          <w:sz w:val="32"/>
          <w:szCs w:val="32"/>
          <w:lang w:eastAsia="zh-CN"/>
        </w:rPr>
        <w:t>，</w:t>
      </w:r>
      <w:r>
        <w:rPr>
          <w:rFonts w:hint="eastAsia" w:ascii="仿宋" w:hAnsi="仿宋" w:eastAsia="仿宋"/>
          <w:color w:val="000000" w:themeColor="text1"/>
          <w:sz w:val="32"/>
          <w:szCs w:val="32"/>
        </w:rPr>
        <w:t>能够践行社会主义核心价值观，德、智、体、美、劳全面发展，具有良好的科学与人文素养、职业道德和精益求精的工匠精神，扎实的文化基础知识、较强的就业创业能力和学习能力，</w:t>
      </w:r>
      <w:r>
        <w:rPr>
          <w:rFonts w:hint="eastAsia" w:ascii="仿宋" w:hAnsi="仿宋" w:eastAsia="仿宋" w:cs="仿宋"/>
          <w:color w:val="000000" w:themeColor="text1"/>
          <w:sz w:val="32"/>
          <w:szCs w:val="32"/>
        </w:rPr>
        <w:t>掌握必需的电子商务基本理论和技能，具有良好的职业道德和行业规范，具备网店运营、网店美工、网络客户服务、直播营销、数据分析等能力，从事具有相应的综合职业能力，</w:t>
      </w:r>
      <w:r>
        <w:rPr>
          <w:rFonts w:hint="eastAsia" w:ascii="仿宋" w:hAnsi="仿宋" w:eastAsia="仿宋"/>
          <w:color w:val="000000" w:themeColor="text1"/>
          <w:sz w:val="32"/>
          <w:szCs w:val="32"/>
        </w:rPr>
        <w:t>面向</w:t>
      </w:r>
      <w:r>
        <w:rPr>
          <w:rFonts w:hint="eastAsia" w:ascii="仿宋" w:hAnsi="仿宋" w:eastAsia="仿宋" w:cs="仿宋"/>
          <w:color w:val="000000" w:themeColor="text1"/>
          <w:sz w:val="32"/>
          <w:szCs w:val="32"/>
        </w:rPr>
        <w:t>各行业和各企业有关电子商务</w:t>
      </w:r>
      <w:r>
        <w:rPr>
          <w:rFonts w:hint="eastAsia" w:ascii="仿宋" w:hAnsi="仿宋" w:eastAsia="仿宋"/>
          <w:color w:val="000000" w:themeColor="text1"/>
          <w:sz w:val="32"/>
          <w:szCs w:val="32"/>
        </w:rPr>
        <w:t>职业群或技术领域</w:t>
      </w:r>
      <w:r>
        <w:rPr>
          <w:rFonts w:hint="eastAsia" w:ascii="仿宋" w:hAnsi="仿宋" w:eastAsia="仿宋" w:cs="仿宋"/>
          <w:color w:val="000000" w:themeColor="text1"/>
          <w:sz w:val="32"/>
          <w:szCs w:val="32"/>
        </w:rPr>
        <w:t>，能从事淘宝、天猫、京东等平台网店选品、网店运营、客户服务、电商主播、直播运营等工作的高素质技术技能人才。</w:t>
      </w:r>
    </w:p>
    <w:p>
      <w:pPr>
        <w:numPr>
          <w:ilvl w:val="0"/>
          <w:numId w:val="1"/>
        </w:numPr>
        <w:overflowPunct w:val="0"/>
        <w:adjustRightInd w:val="0"/>
        <w:spacing w:line="560" w:lineRule="exact"/>
        <w:ind w:firstLine="640" w:firstLineChars="200"/>
        <w:outlineLvl w:val="1"/>
        <w:rPr>
          <w:rFonts w:ascii="楷体" w:hAnsi="楷体" w:eastAsia="楷体"/>
          <w:sz w:val="32"/>
          <w:szCs w:val="32"/>
        </w:rPr>
      </w:pPr>
      <w:bookmarkStart w:id="8" w:name="_Toc10086"/>
      <w:r>
        <w:rPr>
          <w:rFonts w:ascii="楷体" w:hAnsi="楷体" w:eastAsia="楷体"/>
          <w:sz w:val="32"/>
          <w:szCs w:val="32"/>
        </w:rPr>
        <w:t>培养规格</w:t>
      </w:r>
      <w:bookmarkEnd w:id="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本专业学生应在系统学习本专业知识并完成有关实习实训基础上，全面提升素质、知识、能力，掌握并实际运用电子商务岗位（群）需要的专业技术技能，总体上须达到以下要求。</w:t>
      </w:r>
    </w:p>
    <w:p>
      <w:pPr>
        <w:spacing w:line="560" w:lineRule="exact"/>
        <w:ind w:firstLine="640" w:firstLineChars="200"/>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1.职业素养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坚定拥护中国共产党领导和中国特色社会主义制度，以习近平新时代中国特色社会主义思想为指导，践行社会主义核心价值观，具有坚定的理想信念、深厚的爱国情感和中华民族自豪感；</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具有国防观念和国家安全意识，具备强烈的集体主义观念，具备吃苦耐劳、积极进取、爱岗敬业的工作态度和严谨科学的工作作风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提高警惕，能够辨别网络危害，反对不良思想和作风</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具备良好政治思想素质、道德品质和法律意识，能够熟练掌握与</w:t>
      </w:r>
      <w:r>
        <w:rPr>
          <w:rFonts w:hint="eastAsia" w:ascii="仿宋" w:hAnsi="仿宋" w:eastAsia="仿宋" w:cs="仿宋"/>
          <w:sz w:val="32"/>
          <w:szCs w:val="32"/>
          <w:lang w:val="en-US" w:eastAsia="zh-CN"/>
        </w:rPr>
        <w:t>电子商务</w:t>
      </w:r>
      <w:r>
        <w:rPr>
          <w:rFonts w:hint="eastAsia" w:ascii="仿宋" w:hAnsi="仿宋" w:eastAsia="仿宋" w:cs="仿宋"/>
          <w:sz w:val="32"/>
          <w:szCs w:val="32"/>
        </w:rPr>
        <w:t>专业从事职业活动相关的国家法律、行业规定，掌握绿色生产、环境保护、安全防护、质量管理等相关知识与技能，了解电子商务等产业文化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遵守电子商务法律法规</w:t>
      </w:r>
      <w:r>
        <w:rPr>
          <w:rFonts w:hint="eastAsia" w:ascii="仿宋" w:hAnsi="仿宋" w:eastAsia="仿宋" w:cs="仿宋"/>
          <w:sz w:val="32"/>
          <w:szCs w:val="32"/>
        </w:rPr>
        <w:t>；</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4）保持终身学习，不断提升自我的精神，能够不断根据电子商务的发展更新专业知识，谦虚谨慎，求实务新，不断学习，紧随时代发展潮流。</w:t>
      </w:r>
    </w:p>
    <w:p>
      <w:pPr>
        <w:spacing w:line="560" w:lineRule="exact"/>
        <w:ind w:firstLine="640" w:firstLineChars="200"/>
        <w:outlineLvl w:val="2"/>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2.专业知识技能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掌握支撑本专业学习和可持续发展必备的语文、数学、英语等文化基础知识，具有良好的科学与人文素养，具备职业生涯规划能力；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具有良好的语言表达能力、文字表达能力、沟通合作能力，具有较强的集体意识和团队合作意识，</w:t>
      </w:r>
      <w:r>
        <w:rPr>
          <w:rFonts w:hint="eastAsia" w:ascii="仿宋" w:hAnsi="仿宋" w:eastAsia="仿宋" w:cs="仿宋"/>
          <w:sz w:val="32"/>
          <w:szCs w:val="32"/>
          <w:lang w:val="en-US" w:eastAsia="zh-CN"/>
        </w:rPr>
        <w:t>并且掌握电商客服所要具备的技术要领，能够通过网络即时通讯工具有效明确地向客户传达服务信息、态度，</w:t>
      </w:r>
      <w:r>
        <w:rPr>
          <w:rFonts w:hint="eastAsia" w:ascii="仿宋" w:hAnsi="仿宋" w:eastAsia="仿宋" w:cs="仿宋"/>
          <w:sz w:val="32"/>
          <w:szCs w:val="32"/>
        </w:rPr>
        <w:t>学习一门外语并结合专业加以运用；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掌握电子商务、市场营销、电商物流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短视频以及商品拍摄等</w:t>
      </w:r>
      <w:r>
        <w:rPr>
          <w:rFonts w:hint="eastAsia" w:ascii="仿宋" w:hAnsi="仿宋" w:eastAsia="仿宋" w:cs="仿宋"/>
          <w:sz w:val="32"/>
          <w:szCs w:val="32"/>
        </w:rPr>
        <w:t>方面的专业基础知识，</w:t>
      </w:r>
      <w:r>
        <w:rPr>
          <w:rFonts w:hint="eastAsia" w:ascii="仿宋" w:hAnsi="仿宋" w:eastAsia="仿宋" w:cs="仿宋"/>
          <w:sz w:val="32"/>
          <w:szCs w:val="32"/>
          <w:lang w:val="en-US" w:eastAsia="zh-CN"/>
        </w:rPr>
        <w:t>掌握电商行业的发展及应用，培养</w:t>
      </w:r>
      <w:r>
        <w:rPr>
          <w:rFonts w:hint="eastAsia" w:ascii="仿宋" w:hAnsi="仿宋" w:eastAsia="仿宋" w:cs="仿宋"/>
          <w:sz w:val="32"/>
          <w:szCs w:val="32"/>
        </w:rPr>
        <w:t>在互联网上从事电子商务活动的思想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增强对电商行业的热爱</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掌握网店运营、网店设计、</w:t>
      </w:r>
      <w:r>
        <w:rPr>
          <w:rFonts w:hint="eastAsia" w:ascii="仿宋" w:hAnsi="仿宋" w:eastAsia="仿宋" w:cs="仿宋"/>
          <w:sz w:val="32"/>
          <w:szCs w:val="32"/>
          <w:lang w:val="en-US" w:eastAsia="zh-CN"/>
        </w:rPr>
        <w:t>网络营销、</w:t>
      </w:r>
      <w:r>
        <w:rPr>
          <w:rFonts w:hint="eastAsia" w:ascii="仿宋" w:hAnsi="仿宋" w:eastAsia="仿宋" w:cs="仿宋"/>
          <w:sz w:val="32"/>
          <w:szCs w:val="32"/>
        </w:rPr>
        <w:t>数据分析等技术技能，具有网店设计、网店运营分析能力或实践能力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能够具备独立完成开店、店铺装修、客服等工作能力</w:t>
      </w:r>
      <w:r>
        <w:rPr>
          <w:rFonts w:hint="eastAsia" w:ascii="仿宋" w:hAnsi="仿宋" w:eastAsia="仿宋" w:cs="仿宋"/>
          <w:sz w:val="32"/>
          <w:szCs w:val="32"/>
        </w:rPr>
        <w:t>；</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5）掌握电子商务法律法规、国际和国家标准技术规范，具备计算机网络及其安全应用的基本理论和基本知识，并能够在本专业范围内遵守规则规范。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具有适应产业数字化发展需求的基本数字技能，掌握信息技术基础知识、专业信息技术能力，初步掌握电子商务领域数字化技能；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具有探究学习、终身学习能力，具有一定的分析问题和解决问题的能力；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具备人文和科学素养、良好的生活习惯、健康的身体和良好的身体素质，掌握基本身体运动知识和至少</w:t>
      </w:r>
      <w:r>
        <w:rPr>
          <w:rFonts w:ascii="仿宋" w:hAnsi="仿宋" w:eastAsia="仿宋" w:cs="仿宋"/>
          <w:sz w:val="32"/>
          <w:szCs w:val="32"/>
        </w:rPr>
        <w:t>1</w:t>
      </w:r>
      <w:r>
        <w:rPr>
          <w:rFonts w:hint="eastAsia" w:ascii="仿宋" w:hAnsi="仿宋" w:eastAsia="仿宋" w:cs="仿宋"/>
          <w:sz w:val="32"/>
          <w:szCs w:val="32"/>
        </w:rPr>
        <w:t>项体育运动技能；具备一定的心理调适能力；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rPr>
        <w:t>掌握必备的美育知识，具有一定的文化修养、审美能力，形成至少1项艺术特长或爱好；</w:t>
      </w:r>
    </w:p>
    <w:p>
      <w:pPr>
        <w:spacing w:line="560" w:lineRule="exact"/>
        <w:ind w:firstLine="640" w:firstLineChars="200"/>
        <w:rPr>
          <w:rFonts w:ascii="仿宋" w:hAnsi="仿宋" w:eastAsia="仿宋" w:cs="仿宋"/>
          <w:color w:val="2E75B5" w:themeColor="accent1" w:themeShade="BF"/>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rPr>
        <w:t>弘扬劳动光荣、技能宝贵、创造伟大的时代精神，热爱劳动人民、珍惜劳动成果、树立劳动观念、积极投身劳动，具备与本专业职业发展相适应的劳动素养、劳动技能。</w:t>
      </w:r>
    </w:p>
    <w:p>
      <w:pPr>
        <w:overflowPunct w:val="0"/>
        <w:adjustRightInd w:val="0"/>
        <w:spacing w:line="560" w:lineRule="exact"/>
        <w:ind w:firstLine="640" w:firstLineChars="200"/>
        <w:outlineLvl w:val="0"/>
        <w:rPr>
          <w:rFonts w:eastAsia="黑体"/>
          <w:sz w:val="32"/>
          <w:szCs w:val="32"/>
        </w:rPr>
      </w:pPr>
      <w:bookmarkStart w:id="9" w:name="_Toc21930"/>
      <w:r>
        <w:rPr>
          <w:rFonts w:hint="eastAsia" w:eastAsia="黑体"/>
          <w:sz w:val="32"/>
          <w:szCs w:val="32"/>
        </w:rPr>
        <w:t>七</w:t>
      </w:r>
      <w:r>
        <w:rPr>
          <w:rFonts w:eastAsia="黑体"/>
          <w:sz w:val="32"/>
          <w:szCs w:val="32"/>
        </w:rPr>
        <w:t>、课程设置及要求</w:t>
      </w:r>
      <w:bookmarkEnd w:id="9"/>
    </w:p>
    <w:p>
      <w:pPr>
        <w:overflowPunct w:val="0"/>
        <w:adjustRightInd w:val="0"/>
        <w:spacing w:line="560" w:lineRule="exact"/>
        <w:ind w:left="740" w:leftChars="200" w:hanging="320" w:hangingChars="100"/>
        <w:outlineLvl w:val="1"/>
        <w:rPr>
          <w:rFonts w:ascii="楷体" w:hAnsi="楷体" w:eastAsia="楷体"/>
          <w:sz w:val="32"/>
          <w:szCs w:val="32"/>
        </w:rPr>
      </w:pPr>
      <w:bookmarkStart w:id="10" w:name="_Toc31482"/>
      <w:r>
        <w:rPr>
          <w:rFonts w:hint="eastAsia" w:ascii="楷体" w:hAnsi="楷体" w:eastAsia="楷体"/>
          <w:sz w:val="32"/>
          <w:szCs w:val="32"/>
        </w:rPr>
        <w:t>（一）公共基础课程</w:t>
      </w:r>
      <w:bookmarkEnd w:id="10"/>
    </w:p>
    <w:p>
      <w:pPr>
        <w:overflowPunct w:val="0"/>
        <w:adjustRightInd w:val="0"/>
        <w:spacing w:line="560" w:lineRule="exact"/>
        <w:ind w:left="630" w:leftChars="300"/>
        <w:outlineLvl w:val="2"/>
        <w:rPr>
          <w:rFonts w:ascii="仿宋" w:hAnsi="仿宋" w:eastAsia="仿宋"/>
          <w:sz w:val="32"/>
          <w:szCs w:val="32"/>
        </w:rPr>
      </w:pPr>
      <w:r>
        <w:rPr>
          <w:rFonts w:hint="eastAsia" w:ascii="仿宋" w:hAnsi="仿宋" w:eastAsia="仿宋"/>
          <w:sz w:val="32"/>
          <w:szCs w:val="32"/>
        </w:rPr>
        <w:t>1．思想政治</w:t>
      </w:r>
    </w:p>
    <w:p>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（1）中国特色社会主义</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 大复兴的奋斗之中</w:t>
      </w:r>
      <w:r>
        <w:rPr>
          <w:rFonts w:hint="eastAsia" w:ascii="仿宋" w:hAnsi="仿宋" w:eastAsia="仿宋"/>
          <w:sz w:val="32"/>
          <w:szCs w:val="32"/>
        </w:rPr>
        <w:t>。</w:t>
      </w:r>
    </w:p>
    <w:p>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（2）心理健康与职业生涯</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本课程</w:t>
      </w:r>
      <w:r>
        <w:rPr>
          <w:rFonts w:ascii="仿宋" w:hAnsi="仿宋" w:eastAsia="仿宋"/>
          <w:sz w:val="32"/>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（3）哲学与人生</w:t>
      </w:r>
    </w:p>
    <w:p>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阐明马克思主义哲学是科学的世界观和方法论，讲述辩证唯物主义和历史唯物主义基本观点及其对人生成长的意义；引导学生弘扬和践行社会主义核心价值观，为学生成长奠定正确的世界观、人生观和价值观基础</w:t>
      </w:r>
      <w:r>
        <w:rPr>
          <w:rFonts w:hint="eastAsia" w:ascii="仿宋" w:hAnsi="仿宋" w:eastAsia="仿宋"/>
          <w:sz w:val="32"/>
          <w:szCs w:val="32"/>
        </w:rPr>
        <w:t>。</w:t>
      </w:r>
    </w:p>
    <w:p>
      <w:pPr>
        <w:overflowPunct w:val="0"/>
        <w:adjustRightInd w:val="0"/>
        <w:spacing w:line="560" w:lineRule="exact"/>
        <w:ind w:left="630" w:leftChars="300"/>
        <w:outlineLvl w:val="3"/>
        <w:rPr>
          <w:rFonts w:ascii="仿宋" w:hAnsi="仿宋" w:eastAsia="仿宋"/>
          <w:sz w:val="32"/>
          <w:szCs w:val="32"/>
        </w:rPr>
      </w:pPr>
      <w:r>
        <w:rPr>
          <w:rFonts w:hint="eastAsia" w:ascii="仿宋" w:hAnsi="仿宋" w:eastAsia="仿宋"/>
          <w:sz w:val="32"/>
          <w:szCs w:val="32"/>
        </w:rPr>
        <w:t>（4）职业道德与法治</w:t>
      </w:r>
    </w:p>
    <w:p>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hint="eastAsia" w:ascii="仿宋" w:hAnsi="仿宋" w:eastAsia="仿宋"/>
          <w:sz w:val="32"/>
          <w:szCs w:val="32"/>
        </w:rPr>
        <w:t>。</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2．语文</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通过丰富的言语实践，逐步掌握祖国语言文字特点及其运用规律，形成个体的言语经验，在具体的生活、学习、工作等语言运用情境中，正确理解与运用祖国语言文字，进行有效的交流与沟通；通过语言运用，发展直觉思维、形象思维、逻辑思维、辩证思维和创造思维，运用多种思维方式丰富自己对作品的感受和理解，比较、分析、归纳和概括基本的语言现象，准确传递信息、论述观点、表明态度，提升思维的深刻性、敏捷性、灵活性、批判性和创造性等品质；通过阅读优秀作品，口味语言艺术，发现美，体验美，欣赏美，崇尚真善美，提高语言文化鉴别能力，形成正确的审美意识、健康向上的审美情趣与鉴赏品位，提升审美境界，在生活、工作情境中运用口语和书面语表现美，创造美；在学习中，继承和弘扬中华优秀传统文化、革命文化、社会主义先进文化，吸收人类文化知识积累和创新成果，并在学习和工作中拓宽产业文化视野，培育劳动精神，弘扬劳模精神、工匠精神，增强文化自觉和文化自信。取得</w:t>
      </w:r>
      <w:r>
        <w:rPr>
          <w:rFonts w:ascii="仿宋" w:hAnsi="仿宋" w:eastAsia="仿宋"/>
          <w:sz w:val="32"/>
          <w:szCs w:val="32"/>
        </w:rPr>
        <w:t>国家普通话水平测试等级证书</w:t>
      </w:r>
      <w:r>
        <w:rPr>
          <w:rFonts w:hint="eastAsia" w:ascii="仿宋" w:hAnsi="仿宋" w:eastAsia="仿宋"/>
          <w:sz w:val="32"/>
          <w:szCs w:val="32"/>
        </w:rPr>
        <w:t>。</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3．历史</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社会主义建设者和接班人。</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4．数学</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提高学生学习数学的兴趣，增强学好数学 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5．英语</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在义务教育的基础上，进一步激发学生英语学习的兴趣，帮助学生掌握基础知识和基本技能，发展英语学科核心素养，为学生的职业生涯、继续学习和终身发展奠定基础。通过学习与实践，掌握语言特点及其运用规律，发展听、说、读、写等语言技能，正确理解职场中不同类型的语篇信息，就与职业相关的话题进行有效沟通与交流；通过观察、分析、比较等方式，认识口头交流与书面交流的表达特点，感知不同文化背景下思维方式的多样性，理解中西方思维方式的差异，从不同视角观察和认识世界，对事物做出合理评判；通过学习中外优秀文化、拓宽国际视野，形成对外国文化的正确认识、对中华优秀文化的深刻认知及对中外企业文化的客观了解，以开放包容的心态理解多元文化，坚定文化自信，促进文化传播；养成良好的学习习惯，促进语言学习与学习能力的可持续发展。</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6．信息技术</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能取得全国计算等级考试（一级）证书。</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7．体育与健康</w:t>
      </w:r>
    </w:p>
    <w:p>
      <w:pPr>
        <w:overflowPunct w:val="0"/>
        <w:adjustRightInd w:val="0"/>
        <w:spacing w:line="560" w:lineRule="exact"/>
        <w:outlineLvl w:val="9"/>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通过学习，学生能够喜爱并积极参与体育运动，享受体育 运动的乐趣；学会锻炼身体的科学方法，掌握1</w:t>
      </w:r>
      <w:r>
        <w:rPr>
          <w:rFonts w:ascii="仿宋" w:hAnsi="仿宋" w:eastAsia="仿宋"/>
          <w:sz w:val="32"/>
          <w:szCs w:val="32"/>
        </w:rPr>
        <w:t>-2</w:t>
      </w:r>
      <w:r>
        <w:rPr>
          <w:rFonts w:hint="eastAsia" w:ascii="仿宋" w:hAnsi="仿宋" w:eastAsia="仿宋"/>
          <w:sz w:val="32"/>
          <w:szCs w:val="32"/>
        </w:rPr>
        <w:t>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培育学生的运动能力、健康行为和体育精神核心素养。</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8．艺术</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（1）音乐欣赏</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参与音乐鉴赏与实践活动，学习有关知识和技能，认识音乐的基本功能与作用，获得精神愉悦，提高审判情趣和音乐实践能力。了解音乐表现的丰富性和多样性，掌握音乐鉴赏的基本方法，聆听欣赏中外经典作品，理解中国音乐与中华优秀传统文化、革命文化和社会主义先进文化的密切关系，弘扬民族精神和时代精神，尊重世界音乐文化的多样性。了解当代中国最普遍的音乐实践活动方式，丰富音乐实践经验，提高音乐实践能力。结合鉴赏内容开展音乐实践，认识音乐与其他艺术、学科及专业的关联，积极探索音乐在社会生活、生产实践、专业学习和职业发展等方面的应用，激发创新意识，促进专业学习。</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（2）美术欣赏</w:t>
      </w:r>
    </w:p>
    <w:p>
      <w:pPr>
        <w:overflowPunct w:val="0"/>
        <w:adjustRightInd w:val="0"/>
        <w:spacing w:line="560" w:lineRule="exact"/>
        <w:ind w:firstLine="640" w:firstLineChars="200"/>
        <w:outlineLvl w:val="9"/>
        <w:rPr>
          <w:rFonts w:ascii="仿宋" w:hAnsi="仿宋" w:eastAsia="仿宋"/>
          <w:sz w:val="32"/>
          <w:szCs w:val="32"/>
        </w:rPr>
      </w:pPr>
      <w:r>
        <w:rPr>
          <w:rFonts w:ascii="仿宋" w:hAnsi="仿宋" w:eastAsia="仿宋"/>
          <w:sz w:val="32"/>
          <w:szCs w:val="32"/>
        </w:rPr>
        <w:t>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r>
        <w:rPr>
          <w:rFonts w:hint="eastAsia" w:ascii="仿宋" w:hAnsi="仿宋" w:eastAsia="仿宋"/>
          <w:sz w:val="32"/>
          <w:szCs w:val="32"/>
        </w:rPr>
        <w:t>了解不同的美术门类，掌握美术鉴赏的基本方法，形成健康的审美情趣；欣赏中国书画、雕塑和建筑等经典作品，理解其与中华优秀传统文化、革命文化和社会主义先进文化的密切关系，弘扬民族精神和时代精神，树立正确的文化观；欣赏外国经典作品，理解世界美术文化的多样性；结合鉴赏内容开展美术实践，认识美术与其他艺术、学科和专业的关联，积极探索美术在社会生活、生产实践、专业学习和职业发展方面的广泛应用，激发创新意识，促进专业学习。</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（3）书法</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了解中国书画基础知识与技法，熟悉中国书画的大致分类。赏析中国书画经典作品，认识中国传统艺术风格，感情中国书画所蕴含的思想情感、审美意趣和民族精神，提高审美能力和文化品位。通过软、硬笔习字练习，掌握楷书、行书的基本运笔与技巧，养成良好的书写习惯，提高书写能力，提升自我修养。</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（4）礼乐修身</w:t>
      </w:r>
    </w:p>
    <w:p>
      <w:pPr>
        <w:overflowPunct w:val="0"/>
        <w:adjustRightInd w:val="0"/>
        <w:spacing w:line="560" w:lineRule="exact"/>
        <w:ind w:firstLine="640" w:firstLineChars="200"/>
        <w:outlineLvl w:val="9"/>
        <w:rPr>
          <w:rFonts w:ascii="仿宋" w:hAnsi="仿宋" w:eastAsia="仿宋"/>
          <w:sz w:val="32"/>
          <w:szCs w:val="32"/>
        </w:rPr>
      </w:pPr>
      <w:r>
        <w:rPr>
          <w:rFonts w:hint="eastAsia" w:ascii="仿宋" w:hAnsi="仿宋" w:eastAsia="仿宋"/>
          <w:sz w:val="32"/>
          <w:szCs w:val="32"/>
        </w:rPr>
        <w:t>通过学习社交礼仪常识、各种情境的礼仪训练，掌握必备 的礼仪知识和技能，领会礼仪的核心精神，提高艺术审美和鉴赏能力，弘扬中华优秀传统美德，做到知行合一。</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9．劳动教育</w:t>
      </w:r>
    </w:p>
    <w:p>
      <w:pPr>
        <w:overflowPunct w:val="0"/>
        <w:adjustRightInd w:val="0"/>
        <w:spacing w:line="560" w:lineRule="exact"/>
        <w:ind w:firstLine="640" w:firstLineChars="200"/>
        <w:outlineLvl w:val="9"/>
        <w:rPr>
          <w:rFonts w:ascii="仿宋" w:hAnsi="仿宋" w:eastAsia="仿宋"/>
          <w:color w:val="333333"/>
          <w:sz w:val="32"/>
          <w:szCs w:val="32"/>
          <w:shd w:val="clear" w:color="auto" w:fill="FFFFFF"/>
        </w:rPr>
      </w:pPr>
      <w:r>
        <w:rPr>
          <w:rFonts w:hint="eastAsia" w:ascii="仿宋" w:hAnsi="仿宋" w:eastAsia="仿宋"/>
          <w:color w:val="333333"/>
          <w:sz w:val="32"/>
          <w:szCs w:val="32"/>
          <w:shd w:val="clear" w:color="auto" w:fill="FFFFFF"/>
        </w:rPr>
        <w:t>本课程重点讲述劳动精神、劳模精神、工匠精神、劳动组织、劳动安全和劳动法规等方面内容，提高劳动自立自强的意识和能力；增强学生职业荣誉感和责任感，提高职业劳动技能水平。通过课程，让学生学会日常生活劳动，实现自我管理生活；通过校内外公益服务性劳动，做好校园环境秩序维护，运用专业技能为社会、为他人提供相关公益服务，培育社会公德，厚植爱国爱民的情怀；通过参与真实的生产劳动和服务性劳动，增强职业认同感和劳动自豪感，提升创意物化能力，培育不断探索、精益求精、追求卓越的工匠精神和爱岗敬业的劳动态度，</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．军事训练</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通过军事训练学习基本军事知识，掌握基本军事技能，全面推进素质教育，增强学生的国防观念和国家安全意识，加强学生的组织性和纪律性，培养吃苦耐劳和艰苦朴素的作风，培育爱党爱国爱军情怀，培塑爱国主义、集体主义和革命英雄主义精神。</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．就业指导</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本课程是中等职业学校学生必修的一门德育课程，旨在对学生进行职业就业指导。其任务是：学生应了解职业、职业素质、职业道德、职业个性、职业选择、职业理想的基本知识与要求，树立正确的职业理想；学会依据社会发展、职业需求和个人特点进行职业生涯设计的方法；增强提高自身全面素质、自主择业、立业创业的自觉性。</w:t>
      </w:r>
    </w:p>
    <w:p>
      <w:pPr>
        <w:overflowPunct w:val="0"/>
        <w:adjustRightInd w:val="0"/>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．职业能力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课程主要讲述思想政治基础理论、时事政治、科技常识、文学常识、艺术知识、安全常识等内容，提高学生思想道德素质、科学素质、人文素质等综合素质，培养学生理解、交流、科学思维、应用分析、艺术审美等方面的能力，挖掘学生处理事物的能力，提升职业适应性。</w:t>
      </w:r>
    </w:p>
    <w:p>
      <w:pPr>
        <w:spacing w:line="560" w:lineRule="exact"/>
        <w:ind w:firstLine="640" w:firstLineChars="200"/>
        <w:outlineLvl w:val="1"/>
        <w:rPr>
          <w:rFonts w:ascii="楷体" w:hAnsi="楷体" w:eastAsia="楷体"/>
          <w:sz w:val="32"/>
          <w:szCs w:val="32"/>
        </w:rPr>
      </w:pPr>
      <w:bookmarkStart w:id="11" w:name="_Toc25315"/>
      <w:r>
        <w:rPr>
          <w:rFonts w:hint="eastAsia" w:ascii="楷体" w:hAnsi="楷体" w:eastAsia="楷体"/>
          <w:sz w:val="32"/>
          <w:szCs w:val="32"/>
        </w:rPr>
        <w:t>（二）专业基础课程</w:t>
      </w:r>
      <w:bookmarkEnd w:id="11"/>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 电子商务基础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通过学习，应该能</w:t>
      </w:r>
      <w:r>
        <w:rPr>
          <w:rFonts w:hint="eastAsia" w:ascii="仿宋" w:hAnsi="仿宋" w:eastAsia="仿宋" w:cs="仿宋"/>
          <w:sz w:val="32"/>
          <w:szCs w:val="32"/>
          <w:lang w:val="en-US" w:eastAsia="zh-CN"/>
        </w:rPr>
        <w:t>掌握</w:t>
      </w:r>
      <w:r>
        <w:rPr>
          <w:rFonts w:hint="eastAsia" w:ascii="仿宋" w:hAnsi="仿宋" w:eastAsia="仿宋" w:cs="仿宋"/>
          <w:sz w:val="32"/>
          <w:szCs w:val="32"/>
        </w:rPr>
        <w:t>电子商务的概念，陈述电子商务的交易过程、结构、电子支付方式及文件安全传送的原理；能区分不同类型的电子商务模式；</w:t>
      </w:r>
      <w:r>
        <w:rPr>
          <w:rFonts w:hint="eastAsia" w:ascii="仿宋" w:hAnsi="仿宋" w:eastAsia="仿宋" w:cs="仿宋"/>
          <w:sz w:val="32"/>
          <w:szCs w:val="32"/>
          <w:lang w:val="en-US" w:eastAsia="zh-CN"/>
        </w:rPr>
        <w:t>了解网上电子支付，掌握电子银行以及第三方支付平台的使用</w:t>
      </w:r>
      <w:r>
        <w:rPr>
          <w:rFonts w:hint="eastAsia" w:ascii="仿宋" w:hAnsi="仿宋" w:eastAsia="仿宋" w:cs="仿宋"/>
          <w:sz w:val="32"/>
          <w:szCs w:val="32"/>
        </w:rPr>
        <w:t>；</w:t>
      </w:r>
      <w:r>
        <w:rPr>
          <w:rFonts w:hint="eastAsia" w:ascii="仿宋" w:hAnsi="仿宋" w:eastAsia="仿宋" w:cs="仿宋"/>
          <w:sz w:val="32"/>
          <w:szCs w:val="32"/>
          <w:lang w:val="en-US" w:eastAsia="zh-CN"/>
        </w:rPr>
        <w:t>能够搭建网上商店，掌握店铺装修的基本操作；</w:t>
      </w:r>
      <w:r>
        <w:rPr>
          <w:rFonts w:hint="eastAsia" w:ascii="仿宋" w:hAnsi="仿宋" w:eastAsia="仿宋" w:cs="仿宋"/>
          <w:sz w:val="32"/>
          <w:szCs w:val="32"/>
        </w:rPr>
        <w:t>会</w:t>
      </w:r>
      <w:r>
        <w:rPr>
          <w:rFonts w:hint="eastAsia" w:ascii="仿宋" w:hAnsi="仿宋" w:eastAsia="仿宋" w:cs="仿宋"/>
          <w:sz w:val="32"/>
          <w:szCs w:val="32"/>
          <w:lang w:val="en-US" w:eastAsia="zh-CN"/>
        </w:rPr>
        <w:t>根据平台以及地区的情况，选择合适的物流模式</w:t>
      </w:r>
      <w:r>
        <w:rPr>
          <w:rFonts w:hint="eastAsia" w:ascii="仿宋" w:hAnsi="仿宋" w:eastAsia="仿宋" w:cs="仿宋"/>
          <w:sz w:val="32"/>
          <w:szCs w:val="32"/>
        </w:rPr>
        <w:t>；能应用电子商务平台进行网上商店的搭建和日常商务交易处理。</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 市场营销基础</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通过学习，学习者能说出市场营销的概念；分析案例的市场营销环境；判断消费者市场和消费者行为；会使用市场营销调研的基本方法；会细分市场及对市场进行正确定位；能够分析常用产品的特色、品牌、包装及其定价策略；会使用常用的促销策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了解营销战略以及营销控制的相关内容，能够将市场营销的理论及技术贯穿到电商运营过程中。</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3. 商品拍摄与图片处理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学生通过学习，应该能了解网上拍摄商品所用摄影设备的作用及选择，能自主搭建摄影环境，掌握数码相机参数的设置和相机的使用，能合理运用光线和曝光组合，能完成日常商品的拍摄，并能通过 Photoshop软件对商品照片进行后期处理，最后使用 Photoshop软件设计出能让人产生购物欲的商品传页。</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4. 商品知识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可以理解品牌的概念，能够正确区分品牌和商标；掌握品牌命名的策略，列举品牌标志的分类；领悟商品采购的重要性，明确商品的分类，学会收集、统计及分析相关资料，能根据店铺及商品的定位制订商品采购计划。可以灵活使用各种技巧开展洽谈工作，根据网店运营的目标制定合适的商品采购绩效衡量标准。</w:t>
      </w:r>
    </w:p>
    <w:p>
      <w:pPr>
        <w:numPr>
          <w:ilvl w:val="0"/>
          <w:numId w:val="2"/>
        </w:num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物流基础</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通过学习，学生了解物流的基本概念和基本内容，熟悉物流活动的构成，掌握各类物流业务的基本运作方法。物流活动的本质、构成、功能及作用，现代物流系统，供应链、第三方物流与电子商务的关系和相关知识，现代物流管理的基本知识和基本技能，现代物流技术的发展状况。</w:t>
      </w:r>
    </w:p>
    <w:p>
      <w:pPr>
        <w:spacing w:line="560" w:lineRule="exact"/>
        <w:ind w:firstLine="640" w:firstLineChars="200"/>
        <w:outlineLvl w:val="1"/>
        <w:rPr>
          <w:rFonts w:ascii="楷体" w:hAnsi="楷体" w:eastAsia="楷体"/>
          <w:sz w:val="32"/>
          <w:szCs w:val="32"/>
        </w:rPr>
      </w:pPr>
      <w:bookmarkStart w:id="12" w:name="_Toc11015"/>
      <w:r>
        <w:rPr>
          <w:rFonts w:hint="eastAsia" w:ascii="楷体" w:hAnsi="楷体" w:eastAsia="楷体"/>
          <w:sz w:val="32"/>
          <w:szCs w:val="32"/>
        </w:rPr>
        <w:t>（三）专业核心课程</w:t>
      </w:r>
      <w:bookmarkEnd w:id="12"/>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 xml:space="preserve"> 1.网店美工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了解网店装修的职责，能说出电商网店所需制作图片名称，会整体色彩搭配，熟悉掌握网店美工工作所运用的Photoshop，能运用ps制作网店店标、主图、促销广告、详情页等，能区分制作图片不同特点；学会制作不同格式图片；会利用淘宝后台对图片进行压缩，进行图片上传和发布。</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2.网店运营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通过学习，能够说出网店开设前期准备工作以及网店开设流程；掌握网店基础操作工作，包括商品上传及信息维护、营销活动设置、日常订单管理等；能熟练使用网店运营工具-千牛，进行客服日常订单交易促成、客户问题处理等；学会利用淘宝客、直通车、钻石展位进行网店推广；了解常用的第三方数据分析工具，会使用平台数据分析工具对店铺运营状况进行数据分析。</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3.网店客服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学习文字录入技能，能按照正确的键盘指法完成录入任务；能熟练使用一种中文拼音输入法；能设置输入法属性；掌握特殊符号的录入方法；能正确听取客户要求，同步完成记录；文字录入速度达到60字/分钟。了解客户心理知识；掌握与客户沟通的技巧与方法；能通过网络即时通信工具有效明确地向客户传达服务信息、态度；能通过准确解读客户信息；掌握客户想法、感受与态度；会对客户进行有利于问题解决的提问、倾听、表达。通过学习，让学生了解客户关系管理（CRM）的基本理念和基本技能，懂得成熟和有效的CRM实施方法。</w:t>
      </w:r>
    </w:p>
    <w:p>
      <w:pPr>
        <w:spacing w:line="560" w:lineRule="exact"/>
        <w:ind w:firstLine="640" w:firstLineChars="200"/>
        <w:outlineLvl w:val="2"/>
        <w:rPr>
          <w:rFonts w:ascii="仿宋" w:hAnsi="仿宋" w:eastAsia="仿宋"/>
          <w:sz w:val="30"/>
          <w:szCs w:val="30"/>
        </w:rPr>
      </w:pPr>
      <w:r>
        <w:rPr>
          <w:rFonts w:hint="eastAsia" w:ascii="仿宋" w:hAnsi="仿宋" w:eastAsia="仿宋" w:cs="仿宋"/>
          <w:sz w:val="32"/>
          <w:szCs w:val="32"/>
        </w:rPr>
        <w:t>4.网络营销</w:t>
      </w:r>
    </w:p>
    <w:p>
      <w:pPr>
        <w:spacing w:line="560" w:lineRule="exact"/>
        <w:ind w:firstLine="640" w:firstLineChars="200"/>
        <w:rPr>
          <w:rFonts w:ascii="仿宋" w:hAnsi="仿宋" w:eastAsia="仿宋"/>
          <w:sz w:val="30"/>
          <w:szCs w:val="30"/>
        </w:rPr>
      </w:pPr>
      <w:r>
        <w:rPr>
          <w:rFonts w:hint="eastAsia" w:ascii="仿宋" w:hAnsi="仿宋" w:eastAsia="仿宋"/>
          <w:sz w:val="32"/>
          <w:szCs w:val="32"/>
        </w:rPr>
        <w:t>通过学习，学生能够掌握网络营销的概念；会使用Email、邮件列表、网站等形式与客户沟通及树立公司形象、会设计网上调查表、会注册域名及上传网站；会通过贸易平台发布商务信息；会定义合适的“关键词”，利用搜索引擎来进行网站推广；会进行网上市场和用户信息调研；知道常见网站的广告定价和发布方法。</w:t>
      </w:r>
    </w:p>
    <w:p>
      <w:pPr>
        <w:spacing w:line="56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5.短视频制作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学习本课程，使学生们掌握短视频的拍摄方法；掌握剪辑与包装短视频的方法；掌握发布短视频的方法。掌握抖音短视频后期处理的方法；掌握制作短视频封面图的方法。会使用Premiere制作短视频片头；使用Premiere修剪短视频、制作影视片尾短视频、滚动字幕、为短视频进行调色、为短视频编辑音频。</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6.电子商务法律法规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通过学习，学生能够掌握电子商务法的基本原理、知识和技能，在电子商务活动中以特定的法律法规为主线，准确把握电子商务法与其他法律法规的适用关系。掌握电子商务法与整个电子商务运营过程的融合，能够解决电子商务七大核心问题。培养学生的电子商务法律法规的系统化思维以及实践应用能力。 </w:t>
      </w:r>
    </w:p>
    <w:p>
      <w:pPr>
        <w:spacing w:line="560" w:lineRule="exact"/>
        <w:ind w:firstLine="640" w:firstLineChars="200"/>
        <w:outlineLvl w:val="1"/>
        <w:rPr>
          <w:rFonts w:ascii="楷体" w:hAnsi="楷体" w:eastAsia="楷体"/>
          <w:sz w:val="32"/>
          <w:szCs w:val="32"/>
        </w:rPr>
      </w:pPr>
      <w:bookmarkStart w:id="13" w:name="_Toc31921"/>
      <w:r>
        <w:rPr>
          <w:rFonts w:hint="eastAsia" w:ascii="楷体" w:hAnsi="楷体" w:eastAsia="楷体"/>
          <w:sz w:val="32"/>
          <w:szCs w:val="32"/>
        </w:rPr>
        <w:t>（四）专业拓展课程</w:t>
      </w:r>
      <w:bookmarkEnd w:id="13"/>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1.电子商务数据分析</w:t>
      </w:r>
    </w:p>
    <w:p>
      <w:pPr>
        <w:pStyle w:val="15"/>
        <w:tabs>
          <w:tab w:val="left" w:pos="915"/>
        </w:tabs>
        <w:spacing w:line="560" w:lineRule="exact"/>
        <w:ind w:firstLine="640"/>
        <w:jc w:val="left"/>
        <w:rPr>
          <w:rFonts w:ascii="仿宋" w:hAnsi="仿宋" w:eastAsia="仿宋"/>
          <w:sz w:val="32"/>
          <w:szCs w:val="32"/>
        </w:rPr>
      </w:pPr>
      <w:r>
        <w:rPr>
          <w:rFonts w:hint="eastAsia" w:ascii="仿宋" w:hAnsi="仿宋" w:eastAsia="仿宋" w:cs="宋体"/>
          <w:sz w:val="32"/>
          <w:szCs w:val="32"/>
        </w:rPr>
        <w:t>熟练使用办公软件EXCEL表,能够进行筛选操作，会创建柱形图、折线图，利用Excel的公式、排序、分类汇总等功能创建饼图；并能够创建数据透视表和数据透视图，进行数据比较分析。</w:t>
      </w:r>
      <w:r>
        <w:rPr>
          <w:rFonts w:hint="eastAsia" w:ascii="仿宋" w:hAnsi="仿宋" w:eastAsia="仿宋"/>
          <w:sz w:val="32"/>
          <w:szCs w:val="32"/>
        </w:rPr>
        <w:t>学习数据采集的概念、方法和步骤，掌握数据采集的工具和渠道，能够清楚正确认知和区分市场数据、运营数据和产品数据。通过学习，让学生认识电商数据，掌握电商数据分析的指标和方法；学习使用数据分析工具，能够对数据进行处理和整理；利用有效数据进行数据描述性分析、趋势分析、对比分析或其他分析；学会对电子商务日常运营进行指标监控，完成日常数据报表和专项数据报表的制作，从而对电子商务运营的策略起到指引作用。</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2.直播电商基础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理解直播脚本在直播中的重要性，熟练掌握直播脚本的写作方法和写作流程，能根据实际网店商品写出直播脚本，并会根据实际运作情况修改和调整脚本内容。掌握直播电商的筹备、运作、实施和改进的方法和技巧。能实际的策划、运营、实施一场直播，能够写出直播总结，掌握直播电商的特点、优势和流程。通过学习，让学生认识直播电商数据，掌握直播电商数据分析的指标和方法；学习使用数据分析工具，能够对数据进行处理和整理；学会对电商直播运营进行指标监控，完成日常数据报表和专项数据报表的制作，从而对后期电商直播起到指引作用。</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3.跨境电商基础</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本课程的学习，学生能理解国际贸易、电子商务以及跨境电子商务的基本概念、基本政策，认识跨境电商的特点和模式以及跨境电商平台的区别，掌握国际电子支付、电子通关、跨境电子商务物流知识、跨境电子商务的市场调研与选品。</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4.电子商务会计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通过本课程的学习，学生们从电子商务的角度学习了了会计基础，资产，负债，</w:t>
      </w:r>
      <w:r>
        <w:fldChar w:fldCharType="begin"/>
      </w:r>
      <w:r>
        <w:instrText xml:space="preserve"> HYPERLINK "https://baike.baidu.com/item/%E6%89%80%E6%9C%89%E8%80%85%E6%9D%83%E7%9B%8A/4796821?fromModule=lemma_inlink" \t "https://baike.baidu.com/item/%E7%94%B5%E5%AD%90%E5%95%86%E5%8A%A1%E4%BC%9A%E8%AE%A1/_blank" </w:instrText>
      </w:r>
      <w:r>
        <w:fldChar w:fldCharType="separate"/>
      </w:r>
      <w:r>
        <w:rPr>
          <w:rFonts w:ascii="仿宋" w:hAnsi="仿宋" w:eastAsia="仿宋"/>
          <w:sz w:val="32"/>
          <w:szCs w:val="32"/>
        </w:rPr>
        <w:t>所有者权益</w:t>
      </w:r>
      <w:r>
        <w:rPr>
          <w:rFonts w:ascii="仿宋" w:hAnsi="仿宋" w:eastAsia="仿宋"/>
          <w:sz w:val="32"/>
          <w:szCs w:val="32"/>
        </w:rPr>
        <w:fldChar w:fldCharType="end"/>
      </w:r>
      <w:r>
        <w:rPr>
          <w:rFonts w:ascii="仿宋" w:hAnsi="仿宋" w:eastAsia="仿宋"/>
          <w:sz w:val="32"/>
          <w:szCs w:val="32"/>
        </w:rPr>
        <w:t>，收入、成本和费用，利润和</w:t>
      </w:r>
      <w:r>
        <w:fldChar w:fldCharType="begin"/>
      </w:r>
      <w:r>
        <w:instrText xml:space="preserve"> HYPERLINK "https://baike.baidu.com/item/%E5%88%A9%E6%B6%A6%E5%88%86%E9%85%8D/3367112?fromModule=lemma_inlink" \t "https://baike.baidu.com/item/%E7%94%B5%E5%AD%90%E5%95%86%E5%8A%A1%E4%BC%9A%E8%AE%A1/_blank" </w:instrText>
      </w:r>
      <w:r>
        <w:fldChar w:fldCharType="separate"/>
      </w:r>
      <w:r>
        <w:rPr>
          <w:rFonts w:ascii="仿宋" w:hAnsi="仿宋" w:eastAsia="仿宋"/>
          <w:sz w:val="32"/>
          <w:szCs w:val="32"/>
        </w:rPr>
        <w:t>利润分配</w:t>
      </w:r>
      <w:r>
        <w:rPr>
          <w:rFonts w:ascii="仿宋" w:hAnsi="仿宋" w:eastAsia="仿宋"/>
          <w:sz w:val="32"/>
          <w:szCs w:val="32"/>
        </w:rPr>
        <w:fldChar w:fldCharType="end"/>
      </w:r>
      <w:r>
        <w:rPr>
          <w:rFonts w:ascii="仿宋" w:hAnsi="仿宋" w:eastAsia="仿宋"/>
          <w:sz w:val="32"/>
          <w:szCs w:val="32"/>
        </w:rPr>
        <w:t>，财务会计报告等专业内容</w:t>
      </w:r>
      <w:r>
        <w:rPr>
          <w:rFonts w:hint="eastAsia" w:ascii="仿宋" w:hAnsi="仿宋" w:eastAsia="仿宋"/>
          <w:sz w:val="32"/>
          <w:szCs w:val="32"/>
        </w:rPr>
        <w:t>。</w:t>
      </w:r>
      <w:r>
        <w:rPr>
          <w:rFonts w:ascii="仿宋" w:hAnsi="仿宋" w:eastAsia="仿宋"/>
          <w:sz w:val="32"/>
          <w:szCs w:val="32"/>
        </w:rPr>
        <w:t>对电子商务与会计，基于电子商务会计的信息系统进行了</w:t>
      </w:r>
      <w:r>
        <w:rPr>
          <w:rFonts w:hint="eastAsia" w:ascii="仿宋" w:hAnsi="仿宋" w:eastAsia="仿宋"/>
          <w:sz w:val="32"/>
          <w:szCs w:val="32"/>
        </w:rPr>
        <w:t>基础的学习和</w:t>
      </w:r>
      <w:r>
        <w:rPr>
          <w:rFonts w:ascii="仿宋" w:hAnsi="仿宋" w:eastAsia="仿宋"/>
          <w:sz w:val="32"/>
          <w:szCs w:val="32"/>
        </w:rPr>
        <w:t>探讨。</w:t>
      </w:r>
    </w:p>
    <w:p>
      <w:pPr>
        <w:spacing w:line="560" w:lineRule="exact"/>
        <w:ind w:firstLine="640" w:firstLineChars="200"/>
        <w:outlineLvl w:val="1"/>
        <w:rPr>
          <w:rFonts w:hint="eastAsia" w:ascii="楷体" w:hAnsi="楷体" w:eastAsia="楷体"/>
          <w:sz w:val="32"/>
          <w:szCs w:val="32"/>
          <w:lang w:val="en-US" w:eastAsia="zh-CN"/>
        </w:rPr>
      </w:pPr>
      <w:r>
        <w:rPr>
          <w:rFonts w:hint="eastAsia" w:ascii="楷体" w:hAnsi="楷体" w:eastAsia="楷体"/>
          <w:sz w:val="32"/>
          <w:szCs w:val="32"/>
          <w:lang w:val="en-US" w:eastAsia="zh-CN"/>
        </w:rPr>
        <w:t>（五）实习实训</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通过实训，学生能够掌握电子商务平台基本的操作技能，巩固所学的理论知识，对阿里巴巴、京东站点、淘宝运营商等企业的运转以及各个岗位的工作职责、技术应用进行实操实训，学生在校学习的理论内容应用于实践，提高对工作的认识，培养工匠精神，进一步推进校企合作，为学生走向工作岗位做好铺垫。</w:t>
      </w:r>
    </w:p>
    <w:p>
      <w:pPr>
        <w:numPr>
          <w:ilvl w:val="0"/>
          <w:numId w:val="3"/>
        </w:numPr>
        <w:overflowPunct w:val="0"/>
        <w:adjustRightInd w:val="0"/>
        <w:ind w:firstLine="640" w:firstLineChars="200"/>
        <w:outlineLvl w:val="0"/>
        <w:rPr>
          <w:rFonts w:eastAsia="黑体"/>
          <w:sz w:val="32"/>
          <w:szCs w:val="32"/>
        </w:rPr>
      </w:pPr>
      <w:bookmarkStart w:id="14" w:name="_Toc19557"/>
      <w:r>
        <w:rPr>
          <w:rFonts w:eastAsia="黑体"/>
          <w:sz w:val="32"/>
          <w:szCs w:val="32"/>
        </w:rPr>
        <w:t>教学进程总体安排</w:t>
      </w:r>
      <w:bookmarkEnd w:id="14"/>
    </w:p>
    <w:tbl>
      <w:tblPr>
        <w:tblStyle w:val="8"/>
        <w:tblW w:w="9177" w:type="dxa"/>
        <w:tblInd w:w="113" w:type="dxa"/>
        <w:tblLayout w:type="autofit"/>
        <w:tblCellMar>
          <w:top w:w="0" w:type="dxa"/>
          <w:left w:w="108" w:type="dxa"/>
          <w:bottom w:w="0" w:type="dxa"/>
          <w:right w:w="108" w:type="dxa"/>
        </w:tblCellMar>
      </w:tblPr>
      <w:tblGrid>
        <w:gridCol w:w="818"/>
        <w:gridCol w:w="865"/>
        <w:gridCol w:w="2304"/>
        <w:gridCol w:w="436"/>
        <w:gridCol w:w="436"/>
        <w:gridCol w:w="436"/>
        <w:gridCol w:w="436"/>
        <w:gridCol w:w="436"/>
        <w:gridCol w:w="436"/>
        <w:gridCol w:w="928"/>
        <w:gridCol w:w="802"/>
        <w:gridCol w:w="844"/>
      </w:tblGrid>
      <w:tr>
        <w:tblPrEx>
          <w:tblCellMar>
            <w:top w:w="0" w:type="dxa"/>
            <w:left w:w="108" w:type="dxa"/>
            <w:bottom w:w="0" w:type="dxa"/>
            <w:right w:w="108" w:type="dxa"/>
          </w:tblCellMar>
        </w:tblPrEx>
        <w:trPr>
          <w:trHeight w:val="454" w:hRule="atLeast"/>
        </w:trPr>
        <w:tc>
          <w:tcPr>
            <w:tcW w:w="9177" w:type="dxa"/>
            <w:gridSpan w:val="12"/>
            <w:tcBorders>
              <w:top w:val="single" w:color="auto" w:sz="4" w:space="0"/>
              <w:left w:val="single" w:color="auto" w:sz="4" w:space="0"/>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4"/>
              </w:rPr>
            </w:pPr>
            <w:r>
              <w:br w:type="page"/>
            </w:r>
            <w:r>
              <w:rPr>
                <w:rFonts w:hint="eastAsia" w:ascii="宋体" w:hAnsi="宋体" w:cs="宋体"/>
                <w:kern w:val="0"/>
                <w:sz w:val="24"/>
              </w:rPr>
              <w:t xml:space="preserve">                            </w:t>
            </w:r>
            <w:r>
              <w:rPr>
                <w:rFonts w:hint="eastAsia" w:ascii="宋体" w:hAnsi="宋体" w:cs="宋体"/>
                <w:kern w:val="0"/>
                <w:sz w:val="24"/>
                <w:lang w:val="en-US" w:eastAsia="zh-CN"/>
              </w:rPr>
              <w:t>电子商务</w:t>
            </w:r>
            <w:r>
              <w:rPr>
                <w:rFonts w:hint="eastAsia" w:ascii="宋体" w:hAnsi="宋体" w:cs="宋体"/>
                <w:kern w:val="0"/>
                <w:sz w:val="24"/>
              </w:rPr>
              <w:t>专业                        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p>
        </w:tc>
      </w:tr>
      <w:tr>
        <w:tblPrEx>
          <w:tblCellMar>
            <w:top w:w="0" w:type="dxa"/>
            <w:left w:w="108" w:type="dxa"/>
            <w:bottom w:w="0" w:type="dxa"/>
            <w:right w:w="108" w:type="dxa"/>
          </w:tblCellMar>
        </w:tblPrEx>
        <w:trPr>
          <w:trHeight w:val="385" w:hRule="atLeast"/>
        </w:trPr>
        <w:tc>
          <w:tcPr>
            <w:tcW w:w="81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65"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序号</w:t>
            </w:r>
          </w:p>
        </w:tc>
        <w:tc>
          <w:tcPr>
            <w:tcW w:w="2304" w:type="dxa"/>
            <w:vMerge w:val="restart"/>
            <w:tcBorders>
              <w:top w:val="nil"/>
              <w:left w:val="single" w:color="auto" w:sz="4" w:space="0"/>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课程名称</w:t>
            </w:r>
          </w:p>
        </w:tc>
        <w:tc>
          <w:tcPr>
            <w:tcW w:w="2616" w:type="dxa"/>
            <w:gridSpan w:val="6"/>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各学期周学时分配</w:t>
            </w:r>
          </w:p>
        </w:tc>
        <w:tc>
          <w:tcPr>
            <w:tcW w:w="928" w:type="dxa"/>
            <w:vMerge w:val="restart"/>
            <w:tcBorders>
              <w:top w:val="nil"/>
              <w:left w:val="single" w:color="auto" w:sz="4" w:space="0"/>
              <w:bottom w:val="single" w:color="000000"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总学时</w:t>
            </w:r>
          </w:p>
        </w:tc>
        <w:tc>
          <w:tcPr>
            <w:tcW w:w="1646"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课程类型</w:t>
            </w:r>
          </w:p>
        </w:tc>
      </w:tr>
      <w:tr>
        <w:tblPrEx>
          <w:tblCellMar>
            <w:top w:w="0" w:type="dxa"/>
            <w:left w:w="108" w:type="dxa"/>
            <w:bottom w:w="0" w:type="dxa"/>
            <w:right w:w="108" w:type="dxa"/>
          </w:tblCellMar>
        </w:tblPrEx>
        <w:trPr>
          <w:trHeight w:val="106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第一学年</w:t>
            </w:r>
          </w:p>
        </w:tc>
        <w:tc>
          <w:tcPr>
            <w:tcW w:w="872" w:type="dxa"/>
            <w:gridSpan w:val="2"/>
            <w:tcBorders>
              <w:top w:val="single" w:color="auto" w:sz="4" w:space="0"/>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第二学年</w:t>
            </w:r>
          </w:p>
        </w:tc>
        <w:tc>
          <w:tcPr>
            <w:tcW w:w="872" w:type="dxa"/>
            <w:gridSpan w:val="2"/>
            <w:tcBorders>
              <w:top w:val="single" w:color="auto" w:sz="4" w:space="0"/>
              <w:left w:val="nil"/>
              <w:bottom w:val="single" w:color="auto" w:sz="4" w:space="0"/>
              <w:right w:val="single" w:color="000000"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第三学年</w:t>
            </w:r>
          </w:p>
        </w:tc>
        <w:tc>
          <w:tcPr>
            <w:tcW w:w="92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02"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理论</w:t>
            </w:r>
          </w:p>
        </w:tc>
        <w:tc>
          <w:tcPr>
            <w:tcW w:w="844" w:type="dxa"/>
            <w:vMerge w:val="restart"/>
            <w:tcBorders>
              <w:top w:val="nil"/>
              <w:left w:val="single" w:color="auto" w:sz="4" w:space="0"/>
              <w:bottom w:val="nil"/>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实践</w:t>
            </w:r>
          </w:p>
        </w:tc>
      </w:tr>
      <w:tr>
        <w:tblPrEx>
          <w:tblCellMar>
            <w:top w:w="0" w:type="dxa"/>
            <w:left w:w="108" w:type="dxa"/>
            <w:bottom w:w="0" w:type="dxa"/>
            <w:right w:w="108" w:type="dxa"/>
          </w:tblCellMar>
        </w:tblPrEx>
        <w:trPr>
          <w:trHeight w:val="454" w:hRule="atLeast"/>
        </w:trPr>
        <w:tc>
          <w:tcPr>
            <w:tcW w:w="818"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230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一</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二</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三</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四</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五</w:t>
            </w:r>
          </w:p>
        </w:tc>
        <w:tc>
          <w:tcPr>
            <w:tcW w:w="436" w:type="dxa"/>
            <w:tcBorders>
              <w:top w:val="nil"/>
              <w:left w:val="nil"/>
              <w:bottom w:val="single" w:color="auto" w:sz="4" w:space="0"/>
              <w:right w:val="single" w:color="auto" w:sz="4" w:space="0"/>
            </w:tcBorders>
            <w:shd w:val="clear" w:color="000000" w:fill="C0C0C0"/>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六</w:t>
            </w:r>
          </w:p>
        </w:tc>
        <w:tc>
          <w:tcPr>
            <w:tcW w:w="928"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宋体" w:hAnsi="宋体" w:cs="宋体"/>
                <w:kern w:val="0"/>
                <w:sz w:val="22"/>
                <w:szCs w:val="22"/>
              </w:rPr>
            </w:pPr>
          </w:p>
        </w:tc>
        <w:tc>
          <w:tcPr>
            <w:tcW w:w="802"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c>
          <w:tcPr>
            <w:tcW w:w="844" w:type="dxa"/>
            <w:vMerge w:val="continue"/>
            <w:tcBorders>
              <w:top w:val="nil"/>
              <w:left w:val="single" w:color="auto" w:sz="4" w:space="0"/>
              <w:bottom w:val="nil"/>
              <w:right w:val="single" w:color="auto" w:sz="4" w:space="0"/>
            </w:tcBorders>
            <w:vAlign w:val="center"/>
          </w:tcPr>
          <w:p>
            <w:pPr>
              <w:widowControl/>
              <w:spacing w:line="560" w:lineRule="exact"/>
              <w:jc w:val="left"/>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语文</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432</w:t>
            </w:r>
          </w:p>
        </w:tc>
        <w:tc>
          <w:tcPr>
            <w:tcW w:w="802"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432</w:t>
            </w:r>
          </w:p>
        </w:tc>
        <w:tc>
          <w:tcPr>
            <w:tcW w:w="844"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r>
              <w:rPr>
                <w:rFonts w:hint="eastAsia" w:ascii="宋体" w:hAnsi="宋体" w:cs="宋体"/>
                <w:kern w:val="0"/>
                <w:sz w:val="22"/>
                <w:szCs w:val="22"/>
              </w:rPr>
              <w:t>　</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数学</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432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lang w:val="en-US" w:eastAsia="zh-CN"/>
              </w:rPr>
              <w:t>432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tcBorders>
              <w:top w:val="nil"/>
              <w:left w:val="single" w:color="auto" w:sz="4" w:space="0"/>
              <w:bottom w:val="nil"/>
              <w:right w:val="single" w:color="auto" w:sz="4" w:space="0"/>
            </w:tcBorders>
            <w:shd w:val="clear" w:color="auto" w:fill="auto"/>
            <w:textDirection w:val="tbRlV"/>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英语</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3</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4</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kern w:val="0"/>
                <w:sz w:val="22"/>
                <w:szCs w:val="22"/>
                <w:lang w:val="en-US"/>
              </w:rPr>
            </w:pPr>
            <w:r>
              <w:rPr>
                <w:rFonts w:hint="eastAsia" w:ascii="宋体" w:hAnsi="宋体" w:cs="宋体"/>
                <w:kern w:val="0"/>
                <w:sz w:val="22"/>
                <w:szCs w:val="22"/>
                <w:lang w:val="en-US" w:eastAsia="zh-CN"/>
              </w:rPr>
              <w:t>360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lang w:val="en-US"/>
              </w:rPr>
            </w:pPr>
            <w:r>
              <w:rPr>
                <w:rFonts w:hint="eastAsia" w:ascii="宋体" w:hAnsi="宋体" w:cs="宋体"/>
                <w:kern w:val="0"/>
                <w:sz w:val="22"/>
                <w:szCs w:val="22"/>
                <w:lang w:val="en-US" w:eastAsia="zh-CN"/>
              </w:rPr>
              <w:t>360</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中国特色社会主义</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心理健康与职业生涯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哲学与人生</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职业道德与法治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政治</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　</w:t>
            </w:r>
            <w:r>
              <w:rPr>
                <w:rFonts w:hint="eastAsia" w:ascii="宋体" w:hAnsi="宋体" w:cs="宋体"/>
                <w:kern w:val="0"/>
                <w:sz w:val="22"/>
                <w:szCs w:val="22"/>
                <w:lang w:val="en-US" w:eastAsia="zh-CN"/>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信息技术</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10</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体育与健康</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180</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11</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音乐欣赏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8</w:t>
            </w: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12</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礼乐修身</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美术欣赏</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1</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ascii="宋体" w:hAnsi="宋体" w:cs="宋体"/>
                <w:kern w:val="0"/>
                <w:sz w:val="22"/>
                <w:szCs w:val="22"/>
              </w:rPr>
              <w:t xml:space="preserve">  </w:t>
            </w:r>
            <w:r>
              <w:rPr>
                <w:rFonts w:hint="eastAsia" w:ascii="宋体" w:hAnsi="宋体" w:cs="宋体"/>
                <w:kern w:val="0"/>
                <w:sz w:val="22"/>
                <w:szCs w:val="22"/>
                <w:lang w:val="en-US" w:eastAsia="zh-CN"/>
              </w:rPr>
              <w:t>14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硬笔</w:t>
            </w:r>
            <w:r>
              <w:rPr>
                <w:rFonts w:hint="eastAsia" w:ascii="宋体" w:hAnsi="宋体" w:cs="宋体"/>
                <w:kern w:val="0"/>
                <w:sz w:val="22"/>
                <w:szCs w:val="22"/>
              </w:rPr>
              <w:t>书法</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r>
              <w:rPr>
                <w:rFonts w:ascii="宋体" w:hAnsi="宋体" w:cs="宋体"/>
                <w:kern w:val="0"/>
                <w:sz w:val="22"/>
                <w:szCs w:val="22"/>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历史</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36</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36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就业指导</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18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4"/>
                <w:szCs w:val="24"/>
                <w:lang w:val="en-US" w:eastAsia="zh-CN" w:bidi="ar-SA"/>
              </w:rPr>
            </w:pPr>
            <w:r>
              <w:rPr>
                <w:rFonts w:hint="eastAsia" w:ascii="宋体" w:hAnsi="宋体" w:cs="宋体"/>
                <w:kern w:val="0"/>
                <w:sz w:val="24"/>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rPr>
              <w:t>　</w:t>
            </w: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班会</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1</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p>
        </w:tc>
        <w:tc>
          <w:tcPr>
            <w:tcW w:w="8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 xml:space="preserve">  18</w:t>
            </w:r>
          </w:p>
        </w:tc>
        <w:tc>
          <w:tcPr>
            <w:tcW w:w="2304"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军事训练</w:t>
            </w: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436"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928"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6</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ascii="宋体" w:hAnsi="宋体" w:cs="宋体"/>
                <w:kern w:val="0"/>
                <w:sz w:val="22"/>
                <w:szCs w:val="22"/>
              </w:rPr>
            </w:pPr>
          </w:p>
        </w:tc>
        <w:tc>
          <w:tcPr>
            <w:tcW w:w="844" w:type="dxa"/>
            <w:tcBorders>
              <w:top w:val="single" w:color="auto" w:sz="4" w:space="0"/>
              <w:left w:val="nil"/>
              <w:bottom w:val="single" w:color="auto" w:sz="4" w:space="0"/>
              <w:right w:val="single" w:color="auto" w:sz="4" w:space="0"/>
            </w:tcBorders>
            <w:shd w:val="clear" w:color="000000"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56</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公共基础课小结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22</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2054</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1548</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506</w:t>
            </w:r>
          </w:p>
        </w:tc>
      </w:tr>
      <w:tr>
        <w:tblPrEx>
          <w:tblCellMar>
            <w:top w:w="0" w:type="dxa"/>
            <w:left w:w="108" w:type="dxa"/>
            <w:bottom w:w="0" w:type="dxa"/>
            <w:right w:w="108" w:type="dxa"/>
          </w:tblCellMar>
        </w:tblPrEx>
        <w:trPr>
          <w:trHeight w:val="454" w:hRule="atLeast"/>
        </w:trPr>
        <w:tc>
          <w:tcPr>
            <w:tcW w:w="818" w:type="dxa"/>
            <w:vMerge w:val="restart"/>
            <w:tcBorders>
              <w:top w:val="nil"/>
              <w:left w:val="single" w:color="auto" w:sz="4" w:space="0"/>
              <w:right w:val="single" w:color="auto" w:sz="4" w:space="0"/>
            </w:tcBorders>
            <w:shd w:val="clear" w:color="auto" w:fill="auto"/>
            <w:textDirection w:val="tbRlV"/>
            <w:vAlign w:val="center"/>
          </w:tcPr>
          <w:p>
            <w:pPr>
              <w:spacing w:line="560" w:lineRule="exact"/>
              <w:jc w:val="center"/>
              <w:rPr>
                <w:rFonts w:ascii="宋体" w:hAnsi="宋体" w:cs="宋体"/>
                <w:kern w:val="0"/>
                <w:sz w:val="22"/>
                <w:szCs w:val="22"/>
              </w:rPr>
            </w:pPr>
            <w:r>
              <w:rPr>
                <w:rFonts w:hint="eastAsia" w:ascii="宋体" w:hAnsi="宋体" w:cs="宋体"/>
                <w:kern w:val="0"/>
                <w:sz w:val="22"/>
                <w:szCs w:val="22"/>
              </w:rPr>
              <w:t>专业课</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电子商务基础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4"/>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2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市场营销基础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商品拍摄与图片处理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物流基础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144</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6</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网店客服</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网店美工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移动电商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9</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商品知识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textDirection w:val="tbRlV"/>
            <w:vAlign w:val="center"/>
          </w:tcPr>
          <w:p>
            <w:pPr>
              <w:widowControl/>
              <w:spacing w:line="560" w:lineRule="exact"/>
              <w:jc w:val="center"/>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10</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短视频</w:t>
            </w:r>
            <w:r>
              <w:rPr>
                <w:rFonts w:hint="eastAsia" w:ascii="宋体" w:hAnsi="宋体" w:cs="宋体"/>
                <w:kern w:val="0"/>
                <w:sz w:val="22"/>
                <w:szCs w:val="22"/>
                <w:lang w:val="en-US" w:eastAsia="zh-CN"/>
              </w:rPr>
              <w:t>运营</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11</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跨境电子商务基础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ascii="宋体" w:hAnsi="宋体" w:cs="宋体"/>
                <w:kern w:val="0"/>
                <w:sz w:val="22"/>
                <w:szCs w:val="22"/>
              </w:rPr>
              <w:t>12</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网络营销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36</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hint="eastAsia"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13</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电子商务数据分析</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72</w:t>
            </w:r>
          </w:p>
        </w:tc>
      </w:tr>
      <w:tr>
        <w:tblPrEx>
          <w:tblCellMar>
            <w:top w:w="0" w:type="dxa"/>
            <w:left w:w="108" w:type="dxa"/>
            <w:bottom w:w="0" w:type="dxa"/>
            <w:right w:w="108" w:type="dxa"/>
          </w:tblCellMar>
        </w:tblPrEx>
        <w:trPr>
          <w:trHeight w:val="454" w:hRule="atLeast"/>
        </w:trPr>
        <w:tc>
          <w:tcPr>
            <w:tcW w:w="818" w:type="dxa"/>
            <w:vMerge w:val="continue"/>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14</w:t>
            </w:r>
            <w:r>
              <w:rPr>
                <w:rFonts w:hint="eastAsia" w:ascii="宋体" w:hAnsi="宋体" w:cs="宋体"/>
                <w:kern w:val="0"/>
                <w:sz w:val="22"/>
                <w:szCs w:val="22"/>
              </w:rPr>
              <w:t>　</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直播电商</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4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3</w:t>
            </w:r>
            <w:r>
              <w:rPr>
                <w:rFonts w:ascii="宋体" w:hAnsi="宋体" w:cs="宋体"/>
                <w:kern w:val="0"/>
                <w:sz w:val="22"/>
                <w:szCs w:val="22"/>
              </w:rPr>
              <w:t>6</w:t>
            </w:r>
            <w:r>
              <w:rPr>
                <w:rFonts w:hint="eastAsia" w:ascii="宋体" w:hAnsi="宋体" w:cs="宋体"/>
                <w:kern w:val="0"/>
                <w:sz w:val="22"/>
                <w:szCs w:val="22"/>
              </w:rPr>
              <w:t>　</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pPr>
            <w:r>
              <w:rPr>
                <w:rFonts w:ascii="宋体" w:hAnsi="宋体" w:cs="宋体"/>
                <w:kern w:val="0"/>
                <w:sz w:val="22"/>
                <w:szCs w:val="22"/>
              </w:rPr>
              <w:t>36</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15</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会计基础</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16</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财经法规</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2</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108</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54</w:t>
            </w: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eastAsiaTheme="minorEastAsia"/>
                <w:lang w:val="en-US" w:eastAsia="zh-CN"/>
              </w:rPr>
            </w:pPr>
            <w:r>
              <w:rPr>
                <w:rFonts w:hint="eastAsia"/>
                <w:lang w:val="en-US" w:eastAsia="zh-CN"/>
              </w:rPr>
              <w:t>54</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bidi="ar-SA"/>
              </w:rPr>
            </w:pPr>
            <w:r>
              <w:rPr>
                <w:rFonts w:hint="eastAsia" w:ascii="宋体" w:hAnsi="宋体" w:cs="宋体"/>
                <w:kern w:val="0"/>
                <w:sz w:val="22"/>
                <w:szCs w:val="22"/>
                <w:lang w:val="en-US" w:eastAsia="zh-CN"/>
              </w:rPr>
              <w:t>17</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职业能力</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4</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r>
              <w:rPr>
                <w:rFonts w:hint="eastAsia" w:ascii="宋体" w:hAnsi="宋体" w:cs="宋体"/>
                <w:kern w:val="0"/>
                <w:sz w:val="22"/>
                <w:szCs w:val="22"/>
              </w:rPr>
              <w:t>72</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eastAsiaTheme="minorEastAsia"/>
                <w:kern w:val="0"/>
                <w:sz w:val="22"/>
                <w:szCs w:val="22"/>
                <w:lang w:val="en-US" w:eastAsia="zh-CN" w:bidi="ar-SA"/>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72</w:t>
            </w:r>
          </w:p>
        </w:tc>
      </w:tr>
      <w:tr>
        <w:tblPrEx>
          <w:tblCellMar>
            <w:top w:w="0" w:type="dxa"/>
            <w:left w:w="108" w:type="dxa"/>
            <w:bottom w:w="0" w:type="dxa"/>
            <w:right w:w="108" w:type="dxa"/>
          </w:tblCellMar>
        </w:tblPrEx>
        <w:trPr>
          <w:trHeight w:val="454" w:hRule="atLeast"/>
        </w:trPr>
        <w:tc>
          <w:tcPr>
            <w:tcW w:w="818" w:type="dxa"/>
            <w:tcBorders>
              <w:left w:val="single" w:color="auto" w:sz="4" w:space="0"/>
              <w:right w:val="single" w:color="auto" w:sz="4" w:space="0"/>
            </w:tcBorders>
            <w:shd w:val="clear" w:color="auto" w:fill="auto"/>
            <w:vAlign w:val="center"/>
          </w:tcPr>
          <w:p>
            <w:pPr>
              <w:widowControl/>
              <w:spacing w:line="560" w:lineRule="exact"/>
              <w:jc w:val="left"/>
              <w:rPr>
                <w:rFonts w:ascii="宋体" w:hAnsi="宋体" w:cs="宋体"/>
                <w:kern w:val="0"/>
                <w:sz w:val="22"/>
                <w:szCs w:val="22"/>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18</w:t>
            </w:r>
          </w:p>
        </w:tc>
        <w:tc>
          <w:tcPr>
            <w:tcW w:w="230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lang w:val="en-US" w:eastAsia="zh-CN"/>
              </w:rPr>
              <w:t>岗位</w:t>
            </w:r>
            <w:r>
              <w:rPr>
                <w:rFonts w:hint="eastAsia" w:ascii="宋体" w:hAnsi="宋体" w:cs="宋体"/>
                <w:kern w:val="0"/>
                <w:sz w:val="22"/>
                <w:szCs w:val="22"/>
              </w:rPr>
              <w:t>实习</w:t>
            </w: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c>
          <w:tcPr>
            <w:tcW w:w="8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kern w:val="0"/>
                <w:sz w:val="22"/>
                <w:szCs w:val="22"/>
              </w:rPr>
            </w:pPr>
          </w:p>
        </w:tc>
        <w:tc>
          <w:tcPr>
            <w:tcW w:w="844"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400</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专业课小结</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val="en-US" w:eastAsia="zh-CN"/>
              </w:rPr>
            </w:pPr>
            <w:r>
              <w:rPr>
                <w:rFonts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eastAsia" w:ascii="宋体" w:hAnsi="宋体" w:cs="宋体" w:eastAsiaTheme="minorEastAsia"/>
                <w:kern w:val="0"/>
                <w:sz w:val="22"/>
                <w:szCs w:val="22"/>
                <w:lang w:eastAsia="zh-CN"/>
              </w:rPr>
            </w:pPr>
            <w:r>
              <w:rPr>
                <w:rFonts w:hint="eastAsia" w:ascii="宋体" w:hAnsi="宋体" w:cs="宋体"/>
                <w:kern w:val="0"/>
                <w:sz w:val="22"/>
                <w:szCs w:val="22"/>
              </w:rPr>
              <w:t>1</w:t>
            </w:r>
            <w:r>
              <w:rPr>
                <w:rFonts w:hint="eastAsia" w:ascii="宋体" w:hAnsi="宋体" w:cs="宋体"/>
                <w:kern w:val="0"/>
                <w:sz w:val="22"/>
                <w:szCs w:val="22"/>
                <w:lang w:val="en-US" w:eastAsia="zh-CN"/>
              </w:rPr>
              <w:t>6</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t>1</w:t>
            </w:r>
            <w:r>
              <w:rPr>
                <w:rFonts w:hint="eastAsia" w:ascii="宋体" w:hAnsi="宋体" w:cs="宋体"/>
                <w:kern w:val="0"/>
                <w:sz w:val="22"/>
                <w:szCs w:val="22"/>
                <w:lang w:val="en-US" w:eastAsia="zh-CN"/>
              </w:rPr>
              <w:t>2</w:t>
            </w:r>
            <w:r>
              <w:rPr>
                <w:rFonts w:hint="eastAsia" w:ascii="宋体" w:hAnsi="宋体" w:cs="宋体"/>
                <w:kern w:val="0"/>
                <w:sz w:val="22"/>
                <w:szCs w:val="22"/>
              </w:rPr>
              <w:t>　</w:t>
            </w:r>
          </w:p>
        </w:tc>
        <w:tc>
          <w:tcPr>
            <w:tcW w:w="436"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40</w:t>
            </w:r>
          </w:p>
        </w:tc>
        <w:tc>
          <w:tcPr>
            <w:tcW w:w="928"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1768</w:t>
            </w:r>
          </w:p>
        </w:tc>
        <w:tc>
          <w:tcPr>
            <w:tcW w:w="802"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396</w:t>
            </w:r>
          </w:p>
        </w:tc>
        <w:tc>
          <w:tcPr>
            <w:tcW w:w="844" w:type="dxa"/>
            <w:tcBorders>
              <w:top w:val="nil"/>
              <w:left w:val="nil"/>
              <w:bottom w:val="single" w:color="auto" w:sz="4" w:space="0"/>
              <w:right w:val="single" w:color="auto" w:sz="4" w:space="0"/>
            </w:tcBorders>
            <w:shd w:val="clear" w:color="000000" w:fill="D8D8D8"/>
            <w:noWrap/>
            <w:vAlign w:val="center"/>
          </w:tcPr>
          <w:p>
            <w:pPr>
              <w:widowControl/>
              <w:spacing w:line="560" w:lineRule="exact"/>
              <w:jc w:val="center"/>
              <w:rPr>
                <w:rFonts w:ascii="宋体" w:hAnsi="宋体" w:cs="宋体"/>
                <w:kern w:val="0"/>
                <w:sz w:val="22"/>
                <w:szCs w:val="22"/>
              </w:rPr>
            </w:pPr>
            <w:r>
              <w:rPr>
                <w:rFonts w:ascii="宋体" w:hAnsi="宋体" w:cs="宋体"/>
                <w:kern w:val="0"/>
                <w:sz w:val="22"/>
                <w:szCs w:val="22"/>
              </w:rPr>
              <w:fldChar w:fldCharType="begin"/>
            </w:r>
            <w:r>
              <w:rPr>
                <w:rFonts w:ascii="宋体" w:hAnsi="宋体" w:cs="宋体"/>
                <w:kern w:val="0"/>
                <w:sz w:val="22"/>
                <w:szCs w:val="22"/>
              </w:rPr>
              <w:instrText xml:space="preserve"> = sum(L23:L40) \* MERGEFORMAT </w:instrText>
            </w:r>
            <w:r>
              <w:rPr>
                <w:rFonts w:ascii="宋体" w:hAnsi="宋体" w:cs="宋体"/>
                <w:kern w:val="0"/>
                <w:sz w:val="22"/>
                <w:szCs w:val="22"/>
              </w:rPr>
              <w:fldChar w:fldCharType="separate"/>
            </w:r>
            <w:r>
              <w:rPr>
                <w:rFonts w:ascii="宋体" w:hAnsi="宋体" w:cs="宋体"/>
                <w:kern w:val="0"/>
                <w:sz w:val="22"/>
                <w:szCs w:val="22"/>
              </w:rPr>
              <w:t>13</w:t>
            </w:r>
            <w:r>
              <w:rPr>
                <w:rFonts w:hint="eastAsia" w:ascii="宋体" w:hAnsi="宋体" w:cs="宋体"/>
                <w:kern w:val="0"/>
                <w:sz w:val="22"/>
                <w:szCs w:val="22"/>
                <w:lang w:val="en-US" w:eastAsia="zh-CN"/>
              </w:rPr>
              <w:t>7</w:t>
            </w:r>
            <w:r>
              <w:rPr>
                <w:rFonts w:ascii="宋体" w:hAnsi="宋体" w:cs="宋体"/>
                <w:kern w:val="0"/>
                <w:sz w:val="22"/>
                <w:szCs w:val="22"/>
              </w:rPr>
              <w:fldChar w:fldCharType="end"/>
            </w:r>
            <w:r>
              <w:rPr>
                <w:rFonts w:hint="eastAsia" w:ascii="宋体" w:hAnsi="宋体" w:cs="宋体"/>
                <w:kern w:val="0"/>
                <w:sz w:val="22"/>
                <w:szCs w:val="22"/>
                <w:lang w:val="en-US" w:eastAsia="zh-CN"/>
              </w:rPr>
              <w:t>2</w:t>
            </w:r>
            <w:r>
              <w:rPr>
                <w:rFonts w:hint="eastAsia" w:ascii="宋体" w:hAnsi="宋体" w:cs="宋体"/>
                <w:kern w:val="0"/>
                <w:sz w:val="22"/>
                <w:szCs w:val="22"/>
              </w:rPr>
              <w:t>　</w:t>
            </w:r>
          </w:p>
        </w:tc>
      </w:tr>
      <w:tr>
        <w:tblPrEx>
          <w:tblCellMar>
            <w:top w:w="0" w:type="dxa"/>
            <w:left w:w="108" w:type="dxa"/>
            <w:bottom w:w="0" w:type="dxa"/>
            <w:right w:w="108" w:type="dxa"/>
          </w:tblCellMar>
        </w:tblPrEx>
        <w:trPr>
          <w:trHeight w:val="454" w:hRule="atLeast"/>
        </w:trPr>
        <w:tc>
          <w:tcPr>
            <w:tcW w:w="3987" w:type="dxa"/>
            <w:gridSpan w:val="3"/>
            <w:tcBorders>
              <w:top w:val="single" w:color="auto" w:sz="4" w:space="0"/>
              <w:left w:val="single" w:color="auto" w:sz="4" w:space="0"/>
              <w:bottom w:val="single" w:color="auto" w:sz="4" w:space="0"/>
              <w:right w:val="single" w:color="auto" w:sz="4" w:space="0"/>
            </w:tcBorders>
            <w:shd w:val="clear" w:color="000000" w:fill="A5A5A5"/>
            <w:noWrap/>
            <w:vAlign w:val="center"/>
          </w:tcPr>
          <w:p>
            <w:pPr>
              <w:widowControl/>
              <w:spacing w:line="560" w:lineRule="exact"/>
              <w:jc w:val="center"/>
              <w:rPr>
                <w:rFonts w:ascii="宋体" w:hAnsi="宋体" w:cs="宋体"/>
                <w:kern w:val="0"/>
                <w:sz w:val="22"/>
                <w:szCs w:val="22"/>
              </w:rPr>
            </w:pPr>
            <w:r>
              <w:rPr>
                <w:rFonts w:hint="eastAsia" w:ascii="宋体" w:hAnsi="宋体" w:cs="宋体"/>
                <w:kern w:val="0"/>
                <w:sz w:val="22"/>
                <w:szCs w:val="22"/>
              </w:rPr>
              <w:t>合计</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eastAsia" w:ascii="宋体" w:hAnsi="宋体" w:cs="宋体" w:eastAsiaTheme="minorEastAsia"/>
                <w:kern w:val="0"/>
                <w:sz w:val="22"/>
                <w:szCs w:val="22"/>
                <w:lang w:eastAsia="zh-CN"/>
              </w:rPr>
            </w:pPr>
            <w:r>
              <w:rPr>
                <w:rFonts w:ascii="宋体" w:hAnsi="宋体" w:cs="宋体"/>
                <w:kern w:val="0"/>
                <w:sz w:val="22"/>
                <w:szCs w:val="22"/>
              </w:rPr>
              <w:t>3</w:t>
            </w:r>
            <w:r>
              <w:rPr>
                <w:rFonts w:hint="eastAsia" w:ascii="宋体" w:hAnsi="宋体" w:cs="宋体"/>
                <w:kern w:val="0"/>
                <w:sz w:val="22"/>
                <w:szCs w:val="22"/>
                <w:lang w:val="en-US" w:eastAsia="zh-CN"/>
              </w:rPr>
              <w:t>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33</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34</w:t>
            </w:r>
          </w:p>
        </w:tc>
        <w:tc>
          <w:tcPr>
            <w:tcW w:w="436"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59</w:t>
            </w:r>
          </w:p>
        </w:tc>
        <w:tc>
          <w:tcPr>
            <w:tcW w:w="928"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3822</w:t>
            </w:r>
          </w:p>
        </w:tc>
        <w:tc>
          <w:tcPr>
            <w:tcW w:w="802"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1944</w:t>
            </w:r>
          </w:p>
        </w:tc>
        <w:tc>
          <w:tcPr>
            <w:tcW w:w="844" w:type="dxa"/>
            <w:tcBorders>
              <w:top w:val="nil"/>
              <w:left w:val="nil"/>
              <w:bottom w:val="single" w:color="auto" w:sz="4" w:space="0"/>
              <w:right w:val="single" w:color="auto" w:sz="4" w:space="0"/>
            </w:tcBorders>
            <w:shd w:val="clear" w:color="000000" w:fill="A5A5A5"/>
            <w:noWrap/>
            <w:vAlign w:val="center"/>
          </w:tcPr>
          <w:p>
            <w:pPr>
              <w:widowControl/>
              <w:spacing w:line="560" w:lineRule="exact"/>
              <w:jc w:val="center"/>
              <w:rPr>
                <w:rFonts w:hint="default" w:ascii="宋体" w:hAnsi="宋体" w:cs="宋体" w:eastAsiaTheme="minorEastAsia"/>
                <w:kern w:val="0"/>
                <w:sz w:val="22"/>
                <w:szCs w:val="22"/>
                <w:lang w:val="en-US" w:eastAsia="zh-CN"/>
              </w:rPr>
            </w:pPr>
            <w:r>
              <w:rPr>
                <w:rFonts w:hint="eastAsia" w:ascii="宋体" w:hAnsi="宋体" w:cs="宋体"/>
                <w:kern w:val="0"/>
                <w:sz w:val="22"/>
                <w:szCs w:val="22"/>
                <w:lang w:val="en-US" w:eastAsia="zh-CN"/>
              </w:rPr>
              <w:t>1878</w:t>
            </w:r>
          </w:p>
        </w:tc>
      </w:tr>
    </w:tbl>
    <w:p>
      <w:pPr>
        <w:numPr>
          <w:ilvl w:val="0"/>
          <w:numId w:val="0"/>
        </w:numPr>
        <w:overflowPunct w:val="0"/>
        <w:adjustRightInd w:val="0"/>
        <w:outlineLvl w:val="0"/>
        <w:rPr>
          <w:rFonts w:eastAsia="黑体"/>
          <w:sz w:val="32"/>
          <w:szCs w:val="32"/>
        </w:rPr>
      </w:pPr>
    </w:p>
    <w:p>
      <w:pPr>
        <w:overflowPunct w:val="0"/>
        <w:adjustRightInd w:val="0"/>
        <w:spacing w:line="560" w:lineRule="exact"/>
        <w:ind w:firstLine="640" w:firstLineChars="200"/>
        <w:outlineLvl w:val="0"/>
        <w:rPr>
          <w:rFonts w:hint="eastAsia" w:ascii="黑体" w:hAnsi="黑体" w:eastAsia="黑体"/>
          <w:sz w:val="32"/>
          <w:szCs w:val="32"/>
          <w:lang w:val="en-US" w:eastAsia="zh-CN"/>
        </w:rPr>
      </w:pPr>
      <w:bookmarkStart w:id="15" w:name="_Toc1629"/>
      <w:r>
        <w:rPr>
          <w:rFonts w:hint="eastAsia" w:ascii="黑体" w:hAnsi="黑体" w:eastAsia="黑体"/>
          <w:sz w:val="32"/>
          <w:szCs w:val="32"/>
        </w:rPr>
        <w:t>九、</w:t>
      </w:r>
      <w:r>
        <w:rPr>
          <w:rFonts w:hint="eastAsia" w:ascii="黑体" w:hAnsi="黑体" w:eastAsia="黑体"/>
          <w:sz w:val="32"/>
          <w:szCs w:val="32"/>
          <w:lang w:val="en-US" w:eastAsia="zh-CN"/>
        </w:rPr>
        <w:t>实施保障</w:t>
      </w:r>
      <w:bookmarkEnd w:id="15"/>
    </w:p>
    <w:p>
      <w:pPr>
        <w:overflowPunct w:val="0"/>
        <w:adjustRightInd w:val="0"/>
        <w:spacing w:line="560" w:lineRule="exact"/>
        <w:ind w:firstLine="640" w:firstLineChars="200"/>
        <w:outlineLvl w:val="1"/>
        <w:rPr>
          <w:rFonts w:hint="eastAsia" w:ascii="楷体" w:hAnsi="楷体" w:eastAsia="楷体"/>
          <w:sz w:val="32"/>
          <w:szCs w:val="32"/>
          <w:lang w:val="en-US" w:eastAsia="zh-CN"/>
        </w:rPr>
      </w:pPr>
      <w:bookmarkStart w:id="16" w:name="_Toc14251"/>
      <w:r>
        <w:rPr>
          <w:rFonts w:ascii="楷体" w:hAnsi="楷体" w:eastAsia="楷体"/>
          <w:sz w:val="32"/>
          <w:szCs w:val="32"/>
        </w:rPr>
        <w:t>（</w:t>
      </w:r>
      <w:r>
        <w:rPr>
          <w:rFonts w:hint="eastAsia" w:ascii="楷体" w:hAnsi="楷体" w:eastAsia="楷体"/>
          <w:sz w:val="32"/>
          <w:szCs w:val="32"/>
        </w:rPr>
        <w:t>一）</w:t>
      </w:r>
      <w:r>
        <w:rPr>
          <w:rFonts w:hint="eastAsia" w:ascii="楷体" w:hAnsi="楷体" w:eastAsia="楷体"/>
          <w:sz w:val="32"/>
          <w:szCs w:val="32"/>
          <w:lang w:val="en-US" w:eastAsia="zh-CN"/>
        </w:rPr>
        <w:t>师资队伍</w:t>
      </w:r>
      <w:bookmarkEnd w:id="16"/>
    </w:p>
    <w:p>
      <w:pPr>
        <w:widowControl/>
        <w:shd w:val="clear" w:color="auto" w:fill="FFFFFF"/>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rPr>
        <w:t>我校电子商务教研组严格按照《中等职业学校教师专业标准》和《中等职业学校设置标准》的相关规定，进行教师队伍的建设，合理配置教师资源，做到专业教师学历职称结构合理。</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lang w:val="en-US" w:eastAsia="zh-CN"/>
        </w:rPr>
        <w:t>目前，</w:t>
      </w:r>
      <w:r>
        <w:rPr>
          <w:rFonts w:hint="eastAsia" w:ascii="仿宋" w:hAnsi="仿宋" w:eastAsia="仿宋" w:cs="仿宋"/>
          <w:sz w:val="32"/>
          <w:szCs w:val="32"/>
        </w:rPr>
        <w:t>商贸专业部</w:t>
      </w:r>
      <w:r>
        <w:rPr>
          <w:rFonts w:hint="eastAsia" w:ascii="仿宋" w:hAnsi="仿宋" w:eastAsia="仿宋" w:cs="仿宋"/>
          <w:sz w:val="32"/>
          <w:szCs w:val="32"/>
          <w:lang w:val="en-US" w:eastAsia="zh-CN"/>
        </w:rPr>
        <w:t>电子商务专业</w:t>
      </w:r>
      <w:r>
        <w:rPr>
          <w:rFonts w:hint="eastAsia" w:ascii="仿宋" w:hAnsi="仿宋" w:eastAsia="仿宋" w:cs="仿宋"/>
          <w:sz w:val="32"/>
          <w:szCs w:val="32"/>
        </w:rPr>
        <w:t>现有专任教师</w:t>
      </w:r>
      <w:r>
        <w:rPr>
          <w:rFonts w:hint="eastAsia" w:ascii="仿宋" w:hAnsi="仿宋" w:eastAsia="仿宋" w:cs="仿宋"/>
          <w:sz w:val="32"/>
          <w:szCs w:val="32"/>
          <w:lang w:val="en-US" w:eastAsia="zh-CN"/>
        </w:rPr>
        <w:t>9</w:t>
      </w:r>
      <w:r>
        <w:rPr>
          <w:rFonts w:hint="eastAsia" w:ascii="仿宋" w:hAnsi="仿宋" w:eastAsia="仿宋" w:cs="仿宋"/>
          <w:sz w:val="32"/>
          <w:szCs w:val="32"/>
        </w:rPr>
        <w:t>名，其中河北省特级教师</w:t>
      </w:r>
      <w:r>
        <w:rPr>
          <w:rFonts w:hint="eastAsia" w:ascii="仿宋" w:hAnsi="仿宋" w:eastAsia="仿宋" w:cs="仿宋"/>
          <w:sz w:val="32"/>
          <w:szCs w:val="32"/>
          <w:lang w:val="en-US" w:eastAsia="zh-CN"/>
        </w:rPr>
        <w:t>1</w:t>
      </w:r>
      <w:r>
        <w:rPr>
          <w:rFonts w:hint="eastAsia" w:ascii="仿宋" w:hAnsi="仿宋" w:eastAsia="仿宋" w:cs="仿宋"/>
          <w:sz w:val="32"/>
          <w:szCs w:val="32"/>
        </w:rPr>
        <w:t>人、河北省骨干教师</w:t>
      </w:r>
      <w:r>
        <w:rPr>
          <w:rFonts w:hint="eastAsia" w:ascii="仿宋" w:hAnsi="仿宋" w:eastAsia="仿宋" w:cs="仿宋"/>
          <w:sz w:val="32"/>
          <w:szCs w:val="32"/>
          <w:lang w:val="en-US" w:eastAsia="zh-CN"/>
        </w:rPr>
        <w:t>1</w:t>
      </w:r>
      <w:r>
        <w:rPr>
          <w:rFonts w:hint="eastAsia" w:ascii="仿宋" w:hAnsi="仿宋" w:eastAsia="仿宋" w:cs="仿宋"/>
          <w:sz w:val="32"/>
          <w:szCs w:val="32"/>
        </w:rPr>
        <w:t>人、石家庄市优秀教师</w:t>
      </w:r>
      <w:r>
        <w:rPr>
          <w:rFonts w:hint="eastAsia" w:ascii="仿宋" w:hAnsi="仿宋" w:eastAsia="仿宋" w:cs="仿宋"/>
          <w:sz w:val="32"/>
          <w:szCs w:val="32"/>
          <w:lang w:val="en-US" w:eastAsia="zh-CN"/>
        </w:rPr>
        <w:t>4</w:t>
      </w:r>
      <w:r>
        <w:rPr>
          <w:rFonts w:hint="eastAsia" w:ascii="仿宋" w:hAnsi="仿宋" w:eastAsia="仿宋" w:cs="仿宋"/>
          <w:sz w:val="32"/>
          <w:szCs w:val="32"/>
        </w:rPr>
        <w:t>人。教师全部为本科以上学历，其中硕士占比</w:t>
      </w:r>
      <w:r>
        <w:rPr>
          <w:rFonts w:hint="eastAsia" w:ascii="仿宋" w:hAnsi="仿宋" w:eastAsia="仿宋" w:cs="仿宋"/>
          <w:sz w:val="32"/>
          <w:szCs w:val="32"/>
          <w:lang w:val="en-US" w:eastAsia="zh-CN"/>
        </w:rPr>
        <w:t>70</w:t>
      </w:r>
      <w:r>
        <w:rPr>
          <w:rFonts w:hint="eastAsia" w:ascii="仿宋" w:hAnsi="仿宋" w:eastAsia="仿宋" w:cs="仿宋"/>
          <w:sz w:val="32"/>
          <w:szCs w:val="32"/>
        </w:rPr>
        <w:t>%，专业课教师拥有物流师、营销师、电子商务运营师、网店设计工程师、跨境电子商务师等职业资格证书及网店运营推广、电子商务数据分析、直播电商、新媒体技术、物流管理等“1+X”职业技能等级培训教师证书。</w:t>
      </w:r>
    </w:p>
    <w:p>
      <w:pPr>
        <w:widowControl/>
        <w:shd w:val="clear" w:color="auto" w:fill="FFFFFF"/>
        <w:spacing w:line="560" w:lineRule="exact"/>
        <w:ind w:firstLine="645"/>
        <w:jc w:val="left"/>
        <w:rPr>
          <w:rFonts w:ascii="仿宋" w:hAnsi="仿宋" w:eastAsia="仿宋" w:cs="仿宋"/>
          <w:sz w:val="32"/>
          <w:szCs w:val="32"/>
        </w:rPr>
      </w:pPr>
      <w:r>
        <w:rPr>
          <w:rFonts w:hint="eastAsia" w:ascii="仿宋" w:hAnsi="仿宋" w:eastAsia="仿宋" w:cs="仿宋"/>
          <w:sz w:val="32"/>
          <w:szCs w:val="32"/>
        </w:rPr>
        <w:t>该专业教师曾在全国中职学校信息化教学大赛、全国中职学校教师说课比赛、河北省职业院校信息化教学大赛、河北省中职学校教师平面设计技能大赛等活动中获奖，近三年指导学生参加多项全国、省市技能大赛，20余人次荣获技能大赛优秀辅导教师。</w:t>
      </w:r>
    </w:p>
    <w:p>
      <w:pPr>
        <w:overflowPunct w:val="0"/>
        <w:adjustRightInd w:val="0"/>
        <w:spacing w:line="560" w:lineRule="exact"/>
        <w:ind w:firstLine="640" w:firstLineChars="200"/>
        <w:outlineLvl w:val="1"/>
        <w:rPr>
          <w:rFonts w:ascii="楷体" w:hAnsi="楷体" w:eastAsia="楷体"/>
          <w:sz w:val="32"/>
          <w:szCs w:val="32"/>
        </w:rPr>
      </w:pPr>
      <w:bookmarkStart w:id="17" w:name="_Toc14036"/>
      <w:r>
        <w:rPr>
          <w:rFonts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w:t>
      </w:r>
      <w:r>
        <w:rPr>
          <w:rFonts w:ascii="楷体" w:hAnsi="楷体" w:eastAsia="楷体"/>
          <w:sz w:val="32"/>
          <w:szCs w:val="32"/>
        </w:rPr>
        <w:t>教学设施</w:t>
      </w:r>
      <w:bookmarkEnd w:id="17"/>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专业建设紧跟“互联网+”新商业发展趋势，学校是阿里巴巴淘宝大学产教融合合作院校、京东电商产教融合人才培养基地、全国直播电商产学研联盟单位。本专业是教育部“1+X”网店运营推广、电子商务数据分析、直播电商职业技能等级证书试点专业和考点专业。建有电子商务运营、网络营销、商品拍摄、直播运营中心、京东电商项目展示中心等实训室，在订单班、实训基地、教师企业实践、学生实训实习等方面进行共建共享。</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26"/>
        <w:gridCol w:w="1712"/>
        <w:gridCol w:w="191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3" w:type="dxa"/>
            <w:gridSpan w:val="2"/>
            <w:vAlign w:val="center"/>
          </w:tcPr>
          <w:p>
            <w:pPr>
              <w:bidi w:val="0"/>
              <w:rPr>
                <w:rFonts w:hint="eastAsia" w:ascii="仿宋" w:hAnsi="仿宋" w:eastAsia="仿宋" w:cs="仿宋"/>
                <w:sz w:val="24"/>
                <w:szCs w:val="24"/>
              </w:rPr>
            </w:pPr>
            <w:r>
              <w:rPr>
                <w:rFonts w:hint="eastAsia" w:ascii="仿宋" w:hAnsi="仿宋" w:eastAsia="仿宋" w:cs="仿宋"/>
                <w:sz w:val="24"/>
                <w:szCs w:val="24"/>
              </w:rPr>
              <w:t>教学设施</w:t>
            </w:r>
          </w:p>
        </w:tc>
        <w:tc>
          <w:tcPr>
            <w:tcW w:w="1712"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实习项目</w:t>
            </w:r>
          </w:p>
        </w:tc>
        <w:tc>
          <w:tcPr>
            <w:tcW w:w="1913"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课程名称</w:t>
            </w:r>
          </w:p>
        </w:tc>
        <w:tc>
          <w:tcPr>
            <w:tcW w:w="2977"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bidi w:val="0"/>
              <w:rPr>
                <w:rFonts w:hint="eastAsia" w:ascii="仿宋" w:hAnsi="仿宋" w:eastAsia="仿宋" w:cs="仿宋"/>
                <w:sz w:val="24"/>
                <w:szCs w:val="24"/>
              </w:rPr>
            </w:pPr>
            <w:r>
              <w:rPr>
                <w:rFonts w:hint="eastAsia" w:ascii="仿宋" w:hAnsi="仿宋" w:eastAsia="仿宋" w:cs="仿宋"/>
                <w:sz w:val="24"/>
                <w:szCs w:val="24"/>
              </w:rPr>
              <w:t>专业教室</w:t>
            </w: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每个班都配有多媒体教学设备</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理论课程实习内容</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《电子商务基础》</w:t>
            </w:r>
          </w:p>
          <w:p>
            <w:pPr>
              <w:bidi w:val="0"/>
              <w:rPr>
                <w:rFonts w:hint="eastAsia" w:ascii="仿宋" w:hAnsi="仿宋" w:eastAsia="仿宋" w:cs="仿宋"/>
                <w:sz w:val="24"/>
                <w:szCs w:val="24"/>
              </w:rPr>
            </w:pPr>
            <w:r>
              <w:rPr>
                <w:rFonts w:hint="eastAsia" w:ascii="仿宋" w:hAnsi="仿宋" w:eastAsia="仿宋" w:cs="仿宋"/>
                <w:sz w:val="24"/>
                <w:szCs w:val="24"/>
              </w:rPr>
              <w:t>《市场营销基础》</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理论基础知识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bidi w:val="0"/>
              <w:rPr>
                <w:rFonts w:hint="eastAsia" w:ascii="仿宋" w:hAnsi="仿宋" w:eastAsia="仿宋" w:cs="仿宋"/>
                <w:sz w:val="24"/>
                <w:szCs w:val="24"/>
              </w:rPr>
            </w:pPr>
            <w:r>
              <w:rPr>
                <w:rFonts w:hint="eastAsia" w:ascii="仿宋" w:hAnsi="仿宋" w:eastAsia="仿宋" w:cs="仿宋"/>
                <w:sz w:val="24"/>
                <w:szCs w:val="24"/>
              </w:rPr>
              <w:t>校内实训室</w:t>
            </w: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京东电商运营实训室</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网店运营</w:t>
            </w:r>
          </w:p>
          <w:p>
            <w:pPr>
              <w:bidi w:val="0"/>
              <w:rPr>
                <w:rFonts w:hint="eastAsia" w:ascii="仿宋" w:hAnsi="仿宋" w:eastAsia="仿宋" w:cs="仿宋"/>
                <w:sz w:val="24"/>
                <w:szCs w:val="24"/>
              </w:rPr>
            </w:pPr>
            <w:r>
              <w:rPr>
                <w:rFonts w:hint="eastAsia" w:ascii="仿宋" w:hAnsi="仿宋" w:eastAsia="仿宋" w:cs="仿宋"/>
                <w:sz w:val="24"/>
                <w:szCs w:val="24"/>
              </w:rPr>
              <w:t>网店美工</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《网店运营》</w:t>
            </w:r>
          </w:p>
          <w:p>
            <w:pPr>
              <w:bidi w:val="0"/>
              <w:rPr>
                <w:rFonts w:hint="eastAsia" w:ascii="仿宋" w:hAnsi="仿宋" w:eastAsia="仿宋" w:cs="仿宋"/>
                <w:sz w:val="24"/>
                <w:szCs w:val="24"/>
              </w:rPr>
            </w:pPr>
            <w:r>
              <w:rPr>
                <w:rFonts w:hint="eastAsia" w:ascii="仿宋" w:hAnsi="仿宋" w:eastAsia="仿宋" w:cs="仿宋"/>
                <w:sz w:val="24"/>
                <w:szCs w:val="24"/>
              </w:rPr>
              <w:t>《网店美工》</w:t>
            </w:r>
          </w:p>
          <w:p>
            <w:pPr>
              <w:bidi w:val="0"/>
              <w:rPr>
                <w:rFonts w:hint="eastAsia" w:ascii="仿宋" w:hAnsi="仿宋" w:eastAsia="仿宋" w:cs="仿宋"/>
                <w:sz w:val="24"/>
                <w:szCs w:val="24"/>
              </w:rPr>
            </w:pPr>
            <w:r>
              <w:rPr>
                <w:rFonts w:hint="eastAsia" w:ascii="仿宋" w:hAnsi="仿宋" w:eastAsia="仿宋" w:cs="仿宋"/>
                <w:sz w:val="24"/>
                <w:szCs w:val="24"/>
              </w:rPr>
              <w:t>《电子商务数据分析》</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千牛的应用</w:t>
            </w:r>
          </w:p>
          <w:p>
            <w:pPr>
              <w:bidi w:val="0"/>
              <w:rPr>
                <w:rFonts w:hint="eastAsia" w:ascii="仿宋" w:hAnsi="仿宋" w:eastAsia="仿宋" w:cs="仿宋"/>
                <w:sz w:val="24"/>
                <w:szCs w:val="24"/>
              </w:rPr>
            </w:pPr>
            <w:r>
              <w:rPr>
                <w:rFonts w:hint="eastAsia" w:ascii="仿宋" w:hAnsi="仿宋" w:eastAsia="仿宋" w:cs="仿宋"/>
                <w:sz w:val="24"/>
                <w:szCs w:val="24"/>
              </w:rPr>
              <w:t>淘宝客、直通车、钻石展位</w:t>
            </w:r>
          </w:p>
          <w:p>
            <w:pPr>
              <w:bidi w:val="0"/>
              <w:rPr>
                <w:rFonts w:hint="eastAsia" w:ascii="仿宋" w:hAnsi="仿宋" w:eastAsia="仿宋" w:cs="仿宋"/>
                <w:sz w:val="24"/>
                <w:szCs w:val="24"/>
              </w:rPr>
            </w:pPr>
            <w:r>
              <w:rPr>
                <w:rFonts w:hint="eastAsia" w:ascii="仿宋" w:hAnsi="仿宋" w:eastAsia="仿宋" w:cs="仿宋"/>
                <w:sz w:val="24"/>
                <w:szCs w:val="24"/>
              </w:rPr>
              <w:t>数据采集、数据描述性分析、趋势分析、对比分析</w:t>
            </w:r>
          </w:p>
          <w:p>
            <w:pPr>
              <w:bidi w:val="0"/>
              <w:rPr>
                <w:rFonts w:hint="eastAsia" w:ascii="仿宋" w:hAnsi="仿宋" w:eastAsia="仿宋" w:cs="仿宋"/>
                <w:sz w:val="24"/>
                <w:szCs w:val="24"/>
              </w:rPr>
            </w:pPr>
            <w:r>
              <w:rPr>
                <w:rFonts w:hint="eastAsia" w:ascii="仿宋" w:hAnsi="仿宋" w:eastAsia="仿宋" w:cs="仿宋"/>
                <w:sz w:val="24"/>
                <w:szCs w:val="24"/>
              </w:rPr>
              <w:t>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网络营销实训室</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网络营销</w:t>
            </w:r>
          </w:p>
          <w:p>
            <w:pPr>
              <w:bidi w:val="0"/>
              <w:rPr>
                <w:rFonts w:hint="eastAsia" w:ascii="仿宋" w:hAnsi="仿宋" w:eastAsia="仿宋" w:cs="仿宋"/>
                <w:sz w:val="24"/>
                <w:szCs w:val="24"/>
              </w:rPr>
            </w:pPr>
            <w:r>
              <w:rPr>
                <w:rFonts w:hint="eastAsia" w:ascii="仿宋" w:hAnsi="仿宋" w:eastAsia="仿宋" w:cs="仿宋"/>
                <w:sz w:val="24"/>
                <w:szCs w:val="24"/>
              </w:rPr>
              <w:t>新媒体营销</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《网络营销》</w:t>
            </w:r>
          </w:p>
          <w:p>
            <w:pPr>
              <w:bidi w:val="0"/>
              <w:rPr>
                <w:rFonts w:hint="eastAsia" w:ascii="仿宋" w:hAnsi="仿宋" w:eastAsia="仿宋" w:cs="仿宋"/>
                <w:sz w:val="24"/>
                <w:szCs w:val="24"/>
              </w:rPr>
            </w:pPr>
            <w:r>
              <w:rPr>
                <w:rFonts w:hint="eastAsia" w:ascii="仿宋" w:hAnsi="仿宋" w:eastAsia="仿宋" w:cs="仿宋"/>
                <w:sz w:val="24"/>
                <w:szCs w:val="24"/>
              </w:rPr>
              <w:t>《网店客服》</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营销广告视频、广告海报的制作</w:t>
            </w:r>
          </w:p>
          <w:p>
            <w:pPr>
              <w:bidi w:val="0"/>
              <w:rPr>
                <w:rFonts w:hint="eastAsia" w:ascii="仿宋" w:hAnsi="仿宋" w:eastAsia="仿宋" w:cs="仿宋"/>
                <w:sz w:val="24"/>
                <w:szCs w:val="24"/>
              </w:rPr>
            </w:pPr>
            <w:r>
              <w:rPr>
                <w:rFonts w:hint="eastAsia" w:ascii="仿宋" w:hAnsi="仿宋" w:eastAsia="仿宋" w:cs="仿宋"/>
                <w:sz w:val="24"/>
                <w:szCs w:val="24"/>
              </w:rPr>
              <w:t>营销策划方案的制定</w:t>
            </w:r>
          </w:p>
          <w:p>
            <w:pPr>
              <w:bidi w:val="0"/>
              <w:rPr>
                <w:rFonts w:hint="eastAsia" w:ascii="仿宋" w:hAnsi="仿宋" w:eastAsia="仿宋" w:cs="仿宋"/>
                <w:sz w:val="24"/>
                <w:szCs w:val="24"/>
              </w:rPr>
            </w:pPr>
            <w:r>
              <w:rPr>
                <w:rFonts w:hint="eastAsia" w:ascii="仿宋" w:hAnsi="仿宋" w:eastAsia="仿宋" w:cs="仿宋"/>
                <w:sz w:val="24"/>
                <w:szCs w:val="24"/>
              </w:rPr>
              <w:t>客服打字能力、沟通能力的训练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直播运营中心</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直播</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《直播电商基础》</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直播脚本的写作</w:t>
            </w:r>
          </w:p>
          <w:p>
            <w:pPr>
              <w:bidi w:val="0"/>
              <w:rPr>
                <w:rFonts w:hint="eastAsia" w:ascii="仿宋" w:hAnsi="仿宋" w:eastAsia="仿宋" w:cs="仿宋"/>
                <w:sz w:val="24"/>
                <w:szCs w:val="24"/>
              </w:rPr>
            </w:pPr>
            <w:r>
              <w:rPr>
                <w:rFonts w:hint="eastAsia" w:ascii="仿宋" w:hAnsi="仿宋" w:eastAsia="仿宋" w:cs="仿宋"/>
                <w:sz w:val="24"/>
                <w:szCs w:val="24"/>
              </w:rPr>
              <w:t>直播平台的搭建</w:t>
            </w:r>
          </w:p>
          <w:p>
            <w:pPr>
              <w:bidi w:val="0"/>
              <w:rPr>
                <w:rFonts w:hint="eastAsia" w:ascii="仿宋" w:hAnsi="仿宋" w:eastAsia="仿宋" w:cs="仿宋"/>
                <w:sz w:val="24"/>
                <w:szCs w:val="24"/>
              </w:rPr>
            </w:pPr>
            <w:r>
              <w:rPr>
                <w:rFonts w:hint="eastAsia" w:ascii="仿宋" w:hAnsi="仿宋" w:eastAsia="仿宋" w:cs="仿宋"/>
                <w:sz w:val="24"/>
                <w:szCs w:val="24"/>
              </w:rPr>
              <w:t>直播带货</w:t>
            </w:r>
          </w:p>
          <w:p>
            <w:pPr>
              <w:bidi w:val="0"/>
              <w:rPr>
                <w:rFonts w:hint="eastAsia" w:ascii="仿宋" w:hAnsi="仿宋" w:eastAsia="仿宋" w:cs="仿宋"/>
                <w:sz w:val="24"/>
                <w:szCs w:val="24"/>
              </w:rPr>
            </w:pPr>
            <w:r>
              <w:rPr>
                <w:rFonts w:hint="eastAsia" w:ascii="仿宋" w:hAnsi="仿宋" w:eastAsia="仿宋" w:cs="仿宋"/>
                <w:sz w:val="24"/>
                <w:szCs w:val="24"/>
              </w:rPr>
              <w:t>直播复盘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商品拍摄实训室</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商品图片拍摄</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《商品拍摄与图片处理》</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拍摄光线、拍摄角度的运用</w:t>
            </w:r>
          </w:p>
          <w:p>
            <w:pPr>
              <w:bidi w:val="0"/>
              <w:rPr>
                <w:rFonts w:hint="eastAsia" w:ascii="仿宋" w:hAnsi="仿宋" w:eastAsia="仿宋" w:cs="仿宋"/>
                <w:sz w:val="24"/>
                <w:szCs w:val="24"/>
              </w:rPr>
            </w:pPr>
            <w:r>
              <w:rPr>
                <w:rFonts w:hint="eastAsia" w:ascii="仿宋" w:hAnsi="仿宋" w:eastAsia="仿宋" w:cs="仿宋"/>
                <w:sz w:val="24"/>
                <w:szCs w:val="24"/>
              </w:rPr>
              <w:t>数码相机的应用</w:t>
            </w:r>
          </w:p>
          <w:p>
            <w:pPr>
              <w:bidi w:val="0"/>
              <w:rPr>
                <w:rFonts w:hint="eastAsia" w:ascii="仿宋" w:hAnsi="仿宋" w:eastAsia="仿宋" w:cs="仿宋"/>
                <w:sz w:val="24"/>
                <w:szCs w:val="24"/>
              </w:rPr>
            </w:pPr>
            <w:r>
              <w:rPr>
                <w:rFonts w:hint="eastAsia" w:ascii="仿宋" w:hAnsi="仿宋" w:eastAsia="仿宋" w:cs="仿宋"/>
                <w:sz w:val="24"/>
                <w:szCs w:val="24"/>
              </w:rPr>
              <w:t>商品布局</w:t>
            </w:r>
          </w:p>
          <w:p>
            <w:pPr>
              <w:bidi w:val="0"/>
              <w:rPr>
                <w:rFonts w:hint="eastAsia" w:ascii="仿宋" w:hAnsi="仿宋" w:eastAsia="仿宋" w:cs="仿宋"/>
                <w:sz w:val="24"/>
                <w:szCs w:val="24"/>
              </w:rPr>
            </w:pPr>
            <w:r>
              <w:rPr>
                <w:rFonts w:hint="eastAsia" w:ascii="仿宋" w:hAnsi="仿宋" w:eastAsia="仿宋" w:cs="仿宋"/>
                <w:sz w:val="24"/>
                <w:szCs w:val="24"/>
              </w:rPr>
              <w:t>自主搭建摄影环境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商品展示实训室</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商品展示</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《商品知识》</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制订商品采购计划</w:t>
            </w:r>
          </w:p>
          <w:p>
            <w:pPr>
              <w:bidi w:val="0"/>
              <w:rPr>
                <w:rFonts w:hint="eastAsia" w:ascii="仿宋" w:hAnsi="仿宋" w:eastAsia="仿宋" w:cs="仿宋"/>
                <w:sz w:val="24"/>
                <w:szCs w:val="24"/>
              </w:rPr>
            </w:pPr>
            <w:r>
              <w:rPr>
                <w:rFonts w:hint="eastAsia" w:ascii="仿宋" w:hAnsi="仿宋" w:eastAsia="仿宋" w:cs="仿宋"/>
                <w:sz w:val="24"/>
                <w:szCs w:val="24"/>
              </w:rPr>
              <w:t>洽谈技巧</w:t>
            </w:r>
          </w:p>
          <w:p>
            <w:pPr>
              <w:bidi w:val="0"/>
              <w:rPr>
                <w:rFonts w:hint="eastAsia" w:ascii="仿宋" w:hAnsi="仿宋" w:eastAsia="仿宋" w:cs="仿宋"/>
                <w:sz w:val="24"/>
                <w:szCs w:val="24"/>
              </w:rPr>
            </w:pPr>
            <w:r>
              <w:rPr>
                <w:rFonts w:hint="eastAsia" w:ascii="仿宋" w:hAnsi="仿宋" w:eastAsia="仿宋" w:cs="仿宋"/>
                <w:sz w:val="24"/>
                <w:szCs w:val="24"/>
              </w:rPr>
              <w:t>商品的分类、收集、统计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bidi w:val="0"/>
              <w:rPr>
                <w:rFonts w:hint="eastAsia" w:ascii="仿宋" w:hAnsi="仿宋" w:eastAsia="仿宋" w:cs="仿宋"/>
                <w:sz w:val="24"/>
                <w:szCs w:val="24"/>
              </w:rPr>
            </w:pPr>
            <w:r>
              <w:rPr>
                <w:rFonts w:hint="eastAsia" w:ascii="仿宋" w:hAnsi="仿宋" w:eastAsia="仿宋" w:cs="仿宋"/>
                <w:sz w:val="24"/>
                <w:szCs w:val="24"/>
              </w:rPr>
              <w:t>校外实训基地</w:t>
            </w:r>
          </w:p>
          <w:p>
            <w:pPr>
              <w:bidi w:val="0"/>
              <w:rPr>
                <w:rFonts w:hint="eastAsia" w:ascii="仿宋" w:hAnsi="仿宋" w:eastAsia="仿宋" w:cs="仿宋"/>
                <w:sz w:val="24"/>
                <w:szCs w:val="24"/>
              </w:rPr>
            </w:pPr>
          </w:p>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聚合港物流园实训基地</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电商物流</w:t>
            </w:r>
          </w:p>
          <w:p>
            <w:pPr>
              <w:bidi w:val="0"/>
              <w:rPr>
                <w:rFonts w:hint="eastAsia" w:ascii="仿宋" w:hAnsi="仿宋" w:eastAsia="仿宋" w:cs="仿宋"/>
                <w:sz w:val="24"/>
                <w:szCs w:val="24"/>
              </w:rPr>
            </w:pPr>
            <w:r>
              <w:rPr>
                <w:rFonts w:hint="eastAsia" w:ascii="仿宋" w:hAnsi="仿宋" w:eastAsia="仿宋" w:cs="仿宋"/>
                <w:sz w:val="24"/>
                <w:szCs w:val="24"/>
              </w:rPr>
              <w:t>电商运营</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《物流基础》</w:t>
            </w:r>
          </w:p>
          <w:p>
            <w:pPr>
              <w:bidi w:val="0"/>
              <w:rPr>
                <w:rFonts w:hint="eastAsia" w:ascii="仿宋" w:hAnsi="仿宋" w:eastAsia="仿宋" w:cs="仿宋"/>
                <w:sz w:val="24"/>
                <w:szCs w:val="24"/>
              </w:rPr>
            </w:pPr>
            <w:r>
              <w:rPr>
                <w:rFonts w:hint="eastAsia" w:ascii="仿宋" w:hAnsi="仿宋" w:eastAsia="仿宋" w:cs="仿宋"/>
                <w:sz w:val="24"/>
                <w:szCs w:val="24"/>
              </w:rPr>
              <w:t>《网店运营》</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包装选材、仓储管理与库存控制，网上发货操作和退换货操作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石家庄综合保税区实训基地</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商品分类统计</w:t>
            </w:r>
          </w:p>
          <w:p>
            <w:pPr>
              <w:bidi w:val="0"/>
              <w:rPr>
                <w:rFonts w:hint="eastAsia" w:ascii="仿宋" w:hAnsi="仿宋" w:eastAsia="仿宋" w:cs="仿宋"/>
                <w:sz w:val="24"/>
                <w:szCs w:val="24"/>
              </w:rPr>
            </w:pPr>
            <w:r>
              <w:rPr>
                <w:rFonts w:hint="eastAsia" w:ascii="仿宋" w:hAnsi="仿宋" w:eastAsia="仿宋" w:cs="仿宋"/>
                <w:sz w:val="24"/>
                <w:szCs w:val="24"/>
              </w:rPr>
              <w:t>网店运营</w:t>
            </w:r>
          </w:p>
          <w:p>
            <w:pPr>
              <w:bidi w:val="0"/>
              <w:rPr>
                <w:rFonts w:hint="eastAsia" w:ascii="仿宋" w:hAnsi="仿宋" w:eastAsia="仿宋" w:cs="仿宋"/>
                <w:sz w:val="24"/>
                <w:szCs w:val="24"/>
              </w:rPr>
            </w:pPr>
            <w:r>
              <w:rPr>
                <w:rFonts w:hint="eastAsia" w:ascii="仿宋" w:hAnsi="仿宋" w:eastAsia="仿宋" w:cs="仿宋"/>
                <w:sz w:val="24"/>
                <w:szCs w:val="24"/>
              </w:rPr>
              <w:t>跨境电商</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《网店运营》</w:t>
            </w:r>
          </w:p>
          <w:p>
            <w:pPr>
              <w:bidi w:val="0"/>
              <w:rPr>
                <w:rFonts w:hint="eastAsia" w:ascii="仿宋" w:hAnsi="仿宋" w:eastAsia="仿宋" w:cs="仿宋"/>
                <w:sz w:val="24"/>
                <w:szCs w:val="24"/>
              </w:rPr>
            </w:pPr>
            <w:r>
              <w:rPr>
                <w:rFonts w:hint="eastAsia" w:ascii="仿宋" w:hAnsi="仿宋" w:eastAsia="仿宋" w:cs="仿宋"/>
                <w:sz w:val="24"/>
                <w:szCs w:val="24"/>
              </w:rPr>
              <w:t>《商品知识》</w:t>
            </w:r>
          </w:p>
          <w:p>
            <w:pPr>
              <w:bidi w:val="0"/>
              <w:rPr>
                <w:rFonts w:hint="eastAsia" w:ascii="仿宋" w:hAnsi="仿宋" w:eastAsia="仿宋" w:cs="仿宋"/>
                <w:sz w:val="24"/>
                <w:szCs w:val="24"/>
              </w:rPr>
            </w:pPr>
            <w:r>
              <w:rPr>
                <w:rFonts w:hint="eastAsia" w:ascii="仿宋" w:hAnsi="仿宋" w:eastAsia="仿宋" w:cs="仿宋"/>
                <w:sz w:val="24"/>
                <w:szCs w:val="24"/>
              </w:rPr>
              <w:t>《跨境电商基础》</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商品统计、商品摆放</w:t>
            </w:r>
          </w:p>
          <w:p>
            <w:pPr>
              <w:bidi w:val="0"/>
              <w:rPr>
                <w:rFonts w:hint="eastAsia" w:ascii="仿宋" w:hAnsi="仿宋" w:eastAsia="仿宋" w:cs="仿宋"/>
                <w:sz w:val="24"/>
                <w:szCs w:val="24"/>
              </w:rPr>
            </w:pPr>
            <w:r>
              <w:rPr>
                <w:rFonts w:hint="eastAsia" w:ascii="仿宋" w:hAnsi="仿宋" w:eastAsia="仿宋" w:cs="仿宋"/>
                <w:sz w:val="24"/>
                <w:szCs w:val="24"/>
              </w:rPr>
              <w:t>网上发货操作和退换货操作</w:t>
            </w:r>
          </w:p>
          <w:p>
            <w:pPr>
              <w:bidi w:val="0"/>
              <w:rPr>
                <w:rFonts w:hint="eastAsia" w:ascii="仿宋" w:hAnsi="仿宋" w:eastAsia="仿宋" w:cs="仿宋"/>
                <w:sz w:val="24"/>
                <w:szCs w:val="24"/>
              </w:rPr>
            </w:pPr>
            <w:r>
              <w:rPr>
                <w:rFonts w:hint="eastAsia" w:ascii="仿宋" w:hAnsi="仿宋" w:eastAsia="仿宋" w:cs="仿宋"/>
                <w:sz w:val="24"/>
                <w:szCs w:val="24"/>
              </w:rPr>
              <w:t>跨境商品进出口流程</w:t>
            </w:r>
          </w:p>
          <w:p>
            <w:pPr>
              <w:bidi w:val="0"/>
              <w:rPr>
                <w:rFonts w:hint="eastAsia" w:ascii="仿宋" w:hAnsi="仿宋" w:eastAsia="仿宋" w:cs="仿宋"/>
                <w:sz w:val="24"/>
                <w:szCs w:val="24"/>
              </w:rPr>
            </w:pPr>
            <w:r>
              <w:rPr>
                <w:rFonts w:hint="eastAsia" w:ascii="仿宋" w:hAnsi="仿宋" w:eastAsia="仿宋" w:cs="仿宋"/>
                <w:sz w:val="24"/>
                <w:szCs w:val="24"/>
              </w:rPr>
              <w:t>跨境电商平台网店运营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石家庄君乐宝乳业实训基地</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网店运营</w:t>
            </w:r>
          </w:p>
          <w:p>
            <w:pPr>
              <w:bidi w:val="0"/>
              <w:rPr>
                <w:rFonts w:hint="eastAsia" w:ascii="仿宋" w:hAnsi="仿宋" w:eastAsia="仿宋" w:cs="仿宋"/>
                <w:sz w:val="24"/>
                <w:szCs w:val="24"/>
              </w:rPr>
            </w:pPr>
            <w:r>
              <w:rPr>
                <w:rFonts w:hint="eastAsia" w:ascii="仿宋" w:hAnsi="仿宋" w:eastAsia="仿宋" w:cs="仿宋"/>
                <w:sz w:val="24"/>
                <w:szCs w:val="24"/>
              </w:rPr>
              <w:t>直播</w:t>
            </w:r>
          </w:p>
          <w:p>
            <w:pPr>
              <w:bidi w:val="0"/>
              <w:rPr>
                <w:rFonts w:hint="eastAsia" w:ascii="仿宋" w:hAnsi="仿宋" w:eastAsia="仿宋" w:cs="仿宋"/>
                <w:sz w:val="24"/>
                <w:szCs w:val="24"/>
              </w:rPr>
            </w:pPr>
            <w:r>
              <w:rPr>
                <w:rFonts w:hint="eastAsia" w:ascii="仿宋" w:hAnsi="仿宋" w:eastAsia="仿宋" w:cs="仿宋"/>
                <w:sz w:val="24"/>
                <w:szCs w:val="24"/>
              </w:rPr>
              <w:t>商品拍摄</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《网店运营》《直播电商基础》</w:t>
            </w:r>
          </w:p>
          <w:p>
            <w:pPr>
              <w:bidi w:val="0"/>
              <w:rPr>
                <w:rFonts w:hint="eastAsia" w:ascii="仿宋" w:hAnsi="仿宋" w:eastAsia="仿宋" w:cs="仿宋"/>
                <w:sz w:val="24"/>
                <w:szCs w:val="24"/>
              </w:rPr>
            </w:pPr>
            <w:r>
              <w:rPr>
                <w:rFonts w:hint="eastAsia" w:ascii="仿宋" w:hAnsi="仿宋" w:eastAsia="仿宋" w:cs="仿宋"/>
                <w:sz w:val="24"/>
                <w:szCs w:val="24"/>
              </w:rPr>
              <w:t>《商品拍摄与图片处理》</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发布产品、网上发货操作和退换货操作</w:t>
            </w:r>
          </w:p>
          <w:p>
            <w:pPr>
              <w:bidi w:val="0"/>
              <w:rPr>
                <w:rFonts w:hint="eastAsia" w:ascii="仿宋" w:hAnsi="仿宋" w:eastAsia="仿宋" w:cs="仿宋"/>
                <w:sz w:val="24"/>
                <w:szCs w:val="24"/>
              </w:rPr>
            </w:pPr>
            <w:r>
              <w:rPr>
                <w:rFonts w:hint="eastAsia" w:ascii="仿宋" w:hAnsi="仿宋" w:eastAsia="仿宋" w:cs="仿宋"/>
                <w:sz w:val="24"/>
                <w:szCs w:val="24"/>
              </w:rPr>
              <w:t>现场直播带货</w:t>
            </w:r>
          </w:p>
          <w:p>
            <w:pPr>
              <w:bidi w:val="0"/>
              <w:rPr>
                <w:rFonts w:hint="eastAsia" w:ascii="仿宋" w:hAnsi="仿宋" w:eastAsia="仿宋" w:cs="仿宋"/>
                <w:sz w:val="24"/>
                <w:szCs w:val="24"/>
              </w:rPr>
            </w:pPr>
            <w:r>
              <w:rPr>
                <w:rFonts w:hint="eastAsia" w:ascii="仿宋" w:hAnsi="仿宋" w:eastAsia="仿宋" w:cs="仿宋"/>
                <w:sz w:val="24"/>
                <w:szCs w:val="24"/>
              </w:rPr>
              <w:t>君乐宝商品的拍摄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Pr>
          <w:p>
            <w:pPr>
              <w:bidi w:val="0"/>
              <w:rPr>
                <w:rFonts w:hint="eastAsia" w:ascii="仿宋" w:hAnsi="仿宋" w:eastAsia="仿宋" w:cs="仿宋"/>
                <w:sz w:val="24"/>
                <w:szCs w:val="24"/>
              </w:rPr>
            </w:pPr>
          </w:p>
        </w:tc>
        <w:tc>
          <w:tcPr>
            <w:tcW w:w="1526" w:type="dxa"/>
          </w:tcPr>
          <w:p>
            <w:pPr>
              <w:bidi w:val="0"/>
              <w:rPr>
                <w:rFonts w:hint="eastAsia" w:ascii="仿宋" w:hAnsi="仿宋" w:eastAsia="仿宋" w:cs="仿宋"/>
                <w:sz w:val="24"/>
                <w:szCs w:val="24"/>
              </w:rPr>
            </w:pPr>
            <w:r>
              <w:rPr>
                <w:rFonts w:hint="eastAsia" w:ascii="仿宋" w:hAnsi="仿宋" w:eastAsia="仿宋" w:cs="仿宋"/>
                <w:sz w:val="24"/>
                <w:szCs w:val="24"/>
              </w:rPr>
              <w:t>北京苏宁物流实训基地</w:t>
            </w:r>
          </w:p>
        </w:tc>
        <w:tc>
          <w:tcPr>
            <w:tcW w:w="1712" w:type="dxa"/>
          </w:tcPr>
          <w:p>
            <w:pPr>
              <w:bidi w:val="0"/>
              <w:rPr>
                <w:rFonts w:hint="eastAsia" w:ascii="仿宋" w:hAnsi="仿宋" w:eastAsia="仿宋" w:cs="仿宋"/>
                <w:sz w:val="24"/>
                <w:szCs w:val="24"/>
              </w:rPr>
            </w:pPr>
            <w:r>
              <w:rPr>
                <w:rFonts w:hint="eastAsia" w:ascii="仿宋" w:hAnsi="仿宋" w:eastAsia="仿宋" w:cs="仿宋"/>
                <w:sz w:val="24"/>
                <w:szCs w:val="24"/>
              </w:rPr>
              <w:t>电商物流</w:t>
            </w:r>
          </w:p>
          <w:p>
            <w:pPr>
              <w:bidi w:val="0"/>
              <w:rPr>
                <w:rFonts w:hint="eastAsia" w:ascii="仿宋" w:hAnsi="仿宋" w:eastAsia="仿宋" w:cs="仿宋"/>
                <w:sz w:val="24"/>
                <w:szCs w:val="24"/>
              </w:rPr>
            </w:pPr>
            <w:r>
              <w:rPr>
                <w:rFonts w:hint="eastAsia" w:ascii="仿宋" w:hAnsi="仿宋" w:eastAsia="仿宋" w:cs="仿宋"/>
                <w:sz w:val="24"/>
                <w:szCs w:val="24"/>
              </w:rPr>
              <w:t>电商运营</w:t>
            </w:r>
          </w:p>
        </w:tc>
        <w:tc>
          <w:tcPr>
            <w:tcW w:w="1913" w:type="dxa"/>
          </w:tcPr>
          <w:p>
            <w:pPr>
              <w:bidi w:val="0"/>
              <w:rPr>
                <w:rFonts w:hint="eastAsia" w:ascii="仿宋" w:hAnsi="仿宋" w:eastAsia="仿宋" w:cs="仿宋"/>
                <w:sz w:val="24"/>
                <w:szCs w:val="24"/>
              </w:rPr>
            </w:pPr>
            <w:r>
              <w:rPr>
                <w:rFonts w:hint="eastAsia" w:ascii="仿宋" w:hAnsi="仿宋" w:eastAsia="仿宋" w:cs="仿宋"/>
                <w:sz w:val="24"/>
                <w:szCs w:val="24"/>
              </w:rPr>
              <w:t>《物流基础》</w:t>
            </w:r>
          </w:p>
          <w:p>
            <w:pPr>
              <w:bidi w:val="0"/>
              <w:rPr>
                <w:rFonts w:hint="eastAsia" w:ascii="仿宋" w:hAnsi="仿宋" w:eastAsia="仿宋" w:cs="仿宋"/>
                <w:sz w:val="24"/>
                <w:szCs w:val="24"/>
              </w:rPr>
            </w:pPr>
            <w:r>
              <w:rPr>
                <w:rFonts w:hint="eastAsia" w:ascii="仿宋" w:hAnsi="仿宋" w:eastAsia="仿宋" w:cs="仿宋"/>
                <w:sz w:val="24"/>
                <w:szCs w:val="24"/>
              </w:rPr>
              <w:t>《网店运营》</w:t>
            </w:r>
          </w:p>
        </w:tc>
        <w:tc>
          <w:tcPr>
            <w:tcW w:w="2977" w:type="dxa"/>
          </w:tcPr>
          <w:p>
            <w:pPr>
              <w:bidi w:val="0"/>
              <w:rPr>
                <w:rFonts w:hint="eastAsia" w:ascii="仿宋" w:hAnsi="仿宋" w:eastAsia="仿宋" w:cs="仿宋"/>
                <w:sz w:val="24"/>
                <w:szCs w:val="24"/>
              </w:rPr>
            </w:pPr>
            <w:r>
              <w:rPr>
                <w:rFonts w:hint="eastAsia" w:ascii="仿宋" w:hAnsi="仿宋" w:eastAsia="仿宋" w:cs="仿宋"/>
                <w:sz w:val="24"/>
                <w:szCs w:val="24"/>
              </w:rPr>
              <w:t>包装选材、仓储管理与库存控制，网上发货操作和退换货操作</w:t>
            </w:r>
          </w:p>
        </w:tc>
      </w:tr>
    </w:tbl>
    <w:p>
      <w:pPr>
        <w:overflowPunct w:val="0"/>
        <w:adjustRightInd w:val="0"/>
        <w:spacing w:line="560" w:lineRule="exact"/>
        <w:ind w:firstLine="640" w:firstLineChars="200"/>
        <w:outlineLvl w:val="1"/>
        <w:rPr>
          <w:rFonts w:ascii="楷体" w:hAnsi="楷体" w:eastAsia="楷体"/>
          <w:sz w:val="32"/>
          <w:szCs w:val="32"/>
        </w:rPr>
      </w:pPr>
      <w:bookmarkStart w:id="18" w:name="_Toc11792"/>
      <w:r>
        <w:rPr>
          <w:rFonts w:ascii="楷体" w:hAnsi="楷体" w:eastAsia="楷体"/>
          <w:sz w:val="32"/>
          <w:szCs w:val="32"/>
        </w:rPr>
        <w:t>（</w:t>
      </w:r>
      <w:r>
        <w:rPr>
          <w:rFonts w:hint="eastAsia" w:ascii="楷体" w:hAnsi="楷体" w:eastAsia="楷体"/>
          <w:sz w:val="32"/>
          <w:szCs w:val="32"/>
          <w:lang w:val="en-US" w:eastAsia="zh-CN"/>
        </w:rPr>
        <w:t>三</w:t>
      </w:r>
      <w:r>
        <w:rPr>
          <w:rFonts w:ascii="楷体" w:hAnsi="楷体" w:eastAsia="楷体"/>
          <w:sz w:val="32"/>
          <w:szCs w:val="32"/>
        </w:rPr>
        <w:t>）教学资源</w:t>
      </w:r>
      <w:bookmarkEnd w:id="18"/>
    </w:p>
    <w:p>
      <w:pPr>
        <w:overflowPunct w:val="0"/>
        <w:adjustRightInd w:val="0"/>
        <w:spacing w:line="560" w:lineRule="exact"/>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1.教材选用</w:t>
      </w:r>
    </w:p>
    <w:p>
      <w:pPr>
        <w:overflowPunct w:val="0"/>
        <w:adjustRightInd w:val="0"/>
        <w:spacing w:line="560" w:lineRule="exact"/>
        <w:ind w:firstLine="640" w:firstLineChars="200"/>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国家规定的选用教材，禁止不合格的教材进入课堂。并在从国务院教育部公布的“十四五”职业教育国家规划教材名录中，择优选用规划类、实践性强、符合学生的教材，并随着时间的变化，及时更新教材版本。</w:t>
      </w:r>
    </w:p>
    <w:p>
      <w:pPr>
        <w:numPr>
          <w:ilvl w:val="0"/>
          <w:numId w:val="0"/>
        </w:numPr>
        <w:overflowPunct w:val="0"/>
        <w:adjustRightInd w:val="0"/>
        <w:spacing w:line="56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2.图书文献配备</w:t>
      </w:r>
    </w:p>
    <w:p>
      <w:pPr>
        <w:numPr>
          <w:ilvl w:val="0"/>
          <w:numId w:val="0"/>
        </w:numPr>
        <w:overflowPunct w:val="0"/>
        <w:adjustRightInd w:val="0"/>
        <w:spacing w:line="560" w:lineRule="exact"/>
        <w:ind w:firstLine="640" w:firstLineChars="2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图书文献配备能满足人才培养、专业建设、教学科研等工作的需要，方便师生查询、借阅。专业类图书文献主要包括:有关电子商务技术、方法、思维以及实务操作类图书，经济、管理、和文化类文献等。</w:t>
      </w:r>
    </w:p>
    <w:p>
      <w:pPr>
        <w:numPr>
          <w:ilvl w:val="0"/>
          <w:numId w:val="0"/>
        </w:numPr>
        <w:overflowPunct w:val="0"/>
        <w:adjustRightInd w:val="0"/>
        <w:spacing w:line="560" w:lineRule="exact"/>
        <w:ind w:leftChars="200" w:firstLine="320" w:firstLineChars="100"/>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3.数字教学资源配置</w:t>
      </w:r>
    </w:p>
    <w:p>
      <w:pPr>
        <w:numPr>
          <w:ilvl w:val="0"/>
          <w:numId w:val="0"/>
        </w:num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lang w:val="en-US" w:eastAsia="zh-CN"/>
        </w:rPr>
        <w:t>数字教学资源配置应种类丰富、形式多样、使用使捷。动态更新，最大程度满足教学要求。建设、配备与本专业有关的音视频素材，教学课件、数字化教学家例库、数字教材等专业教学资源库。其中</w:t>
      </w:r>
      <w:r>
        <w:rPr>
          <w:rFonts w:hint="eastAsia" w:ascii="仿宋" w:hAnsi="仿宋" w:eastAsia="仿宋" w:cs="仿宋"/>
          <w:sz w:val="32"/>
          <w:szCs w:val="32"/>
        </w:rPr>
        <w:t>专业课程教学资源库，包含电子教案、电子教材、课件、教学视频、多媒体素材、习题库、试题库、案例库、在线测试等，为实现学生自主学习和相互交流提供优质的共享资源平台。</w:t>
      </w:r>
    </w:p>
    <w:p>
      <w:pPr>
        <w:overflowPunct w:val="0"/>
        <w:adjustRightInd w:val="0"/>
        <w:spacing w:line="560" w:lineRule="exact"/>
        <w:ind w:firstLine="640" w:firstLineChars="200"/>
        <w:outlineLvl w:val="1"/>
        <w:rPr>
          <w:rFonts w:ascii="楷体" w:hAnsi="楷体" w:eastAsia="楷体"/>
          <w:sz w:val="32"/>
          <w:szCs w:val="32"/>
        </w:rPr>
      </w:pPr>
      <w:bookmarkStart w:id="19" w:name="_Toc8293"/>
      <w:r>
        <w:rPr>
          <w:rFonts w:ascii="楷体" w:hAnsi="楷体" w:eastAsia="楷体"/>
          <w:sz w:val="32"/>
          <w:szCs w:val="32"/>
        </w:rPr>
        <w:t>（</w:t>
      </w:r>
      <w:r>
        <w:rPr>
          <w:rFonts w:hint="eastAsia" w:ascii="楷体" w:hAnsi="楷体" w:eastAsia="楷体"/>
          <w:sz w:val="32"/>
          <w:szCs w:val="32"/>
          <w:lang w:val="en-US" w:eastAsia="zh-CN"/>
        </w:rPr>
        <w:t>四</w:t>
      </w:r>
      <w:r>
        <w:rPr>
          <w:rFonts w:ascii="楷体" w:hAnsi="楷体" w:eastAsia="楷体"/>
          <w:sz w:val="32"/>
          <w:szCs w:val="32"/>
        </w:rPr>
        <w:t>）教学方法</w:t>
      </w:r>
      <w:bookmarkEnd w:id="19"/>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依据专业培养目标、课程要求、学生能力与教学资源，采取适当的教学方法，已达到预期的教学目标。</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公共基础课可以采取讲授式教学、启发式教学、问题探究式教学等方法。通过集体讲解、师生对话、小组讨论、案例分析等形式，调动学生的学习积极性，为专业课的学习以及再教育奠定基础。</w:t>
      </w:r>
    </w:p>
    <w:p>
      <w:pPr>
        <w:overflowPunct w:val="0"/>
        <w:adjustRightInd w:val="0"/>
        <w:spacing w:line="560" w:lineRule="exact"/>
        <w:ind w:firstLine="640" w:firstLineChars="200"/>
        <w:outlineLvl w:val="9"/>
        <w:rPr>
          <w:rFonts w:ascii="仿宋" w:hAnsi="仿宋" w:eastAsia="仿宋" w:cs="仿宋"/>
          <w:sz w:val="32"/>
          <w:szCs w:val="32"/>
        </w:rPr>
      </w:pPr>
      <w:r>
        <w:rPr>
          <w:rFonts w:hint="eastAsia" w:ascii="仿宋" w:hAnsi="仿宋" w:eastAsia="仿宋" w:cs="仿宋"/>
          <w:sz w:val="32"/>
          <w:szCs w:val="32"/>
        </w:rPr>
        <w:t>专业课可以采用项目教学、启发式教学、情景模拟教学、案例教学等方法，利用集体讲解、师生对话、案例分析、小组讨论、经营模拟等形式，应用教学软件等数字化教学资源，使学生更好地理解和掌握电子商务的各项基本技能，为以后的学习和就业打好基础。</w:t>
      </w:r>
    </w:p>
    <w:p>
      <w:pPr>
        <w:overflowPunct w:val="0"/>
        <w:adjustRightInd w:val="0"/>
        <w:spacing w:line="560" w:lineRule="exact"/>
        <w:ind w:firstLine="640" w:firstLineChars="200"/>
        <w:outlineLvl w:val="1"/>
        <w:rPr>
          <w:rFonts w:ascii="楷体" w:hAnsi="楷体" w:eastAsia="楷体"/>
          <w:sz w:val="32"/>
          <w:szCs w:val="32"/>
        </w:rPr>
      </w:pPr>
      <w:bookmarkStart w:id="20" w:name="_Toc24252"/>
      <w:r>
        <w:rPr>
          <w:rFonts w:ascii="楷体" w:hAnsi="楷体" w:eastAsia="楷体"/>
          <w:sz w:val="32"/>
          <w:szCs w:val="32"/>
        </w:rPr>
        <w:t>（</w:t>
      </w:r>
      <w:r>
        <w:rPr>
          <w:rFonts w:hint="eastAsia" w:ascii="楷体" w:hAnsi="楷体" w:eastAsia="楷体"/>
          <w:sz w:val="32"/>
          <w:szCs w:val="32"/>
          <w:lang w:val="en-US" w:eastAsia="zh-CN"/>
        </w:rPr>
        <w:t>五</w:t>
      </w:r>
      <w:r>
        <w:rPr>
          <w:rFonts w:ascii="楷体" w:hAnsi="楷体" w:eastAsia="楷体"/>
          <w:sz w:val="32"/>
          <w:szCs w:val="32"/>
        </w:rPr>
        <w:t>）学习评价</w:t>
      </w:r>
      <w:bookmarkEnd w:id="20"/>
    </w:p>
    <w:p>
      <w:pPr>
        <w:overflowPunct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健全专业多元化考核评价体系，注重对学生知识、能力和素质的综合评价，考核评价指标设计涵盖了对学生职业道德、职业素养、专业精神、职业精神、工匠精神、创新意识和协作能力等方面的评价。实施“知识+技能”的考试考查方式，以过程考核为重点，形成过程考核与终端考核相结合的制度。围绕课程教学标准，在教学项目实施或工作过程中考核学生的能力与素质，同时通过终端考核相关的知识内容，形成能力、知识与 素质考核的综合评价体系。</w:t>
      </w:r>
    </w:p>
    <w:p>
      <w:pPr>
        <w:overflowPunct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通过日常对学生德、智、体、美、劳五个方面进行综合测评，形成学生操行成绩。</w:t>
      </w:r>
    </w:p>
    <w:p>
      <w:pPr>
        <w:overflowPunct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一般专业课程考核采用百分制，60 分为合格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采用</w:t>
      </w:r>
      <w:r>
        <w:rPr>
          <w:rFonts w:hint="eastAsia" w:ascii="仿宋" w:hAnsi="仿宋" w:eastAsia="仿宋" w:cs="仿宋"/>
          <w:sz w:val="32"/>
          <w:szCs w:val="32"/>
        </w:rPr>
        <w:t>学生学业综合考核评价</w:t>
      </w:r>
      <w:r>
        <w:rPr>
          <w:rFonts w:hint="eastAsia" w:ascii="仿宋" w:hAnsi="仿宋" w:eastAsia="仿宋" w:cs="仿宋"/>
          <w:sz w:val="32"/>
          <w:szCs w:val="32"/>
          <w:lang w:val="en-US" w:eastAsia="zh-CN"/>
        </w:rPr>
        <w:t>制度，</w:t>
      </w:r>
      <w:r>
        <w:rPr>
          <w:rFonts w:hint="eastAsia" w:ascii="仿宋" w:hAnsi="仿宋" w:eastAsia="仿宋" w:cs="仿宋"/>
          <w:sz w:val="32"/>
          <w:szCs w:val="32"/>
        </w:rPr>
        <w:t>包括期中成绩、期末成绩和平时成绩三部分，学生总评成绩=期中成绩（20%）+期末成绩（40%）+平时成绩（40%）。平时成绩包括课堂表现、活动参与、作业提交和考勤等多元评价方法。采用阶段过程性考核和综合考核相结合的多元化学生学习评价体系，坚持过程性评价与结果性评价相结合、主观评价与客观评价相结合。</w:t>
      </w:r>
    </w:p>
    <w:p>
      <w:pPr>
        <w:overflowPunct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强化项目实训、岗</w:t>
      </w:r>
      <w:r>
        <w:rPr>
          <w:rFonts w:hint="eastAsia" w:ascii="仿宋" w:hAnsi="仿宋" w:eastAsia="仿宋" w:cs="仿宋"/>
          <w:sz w:val="32"/>
          <w:szCs w:val="32"/>
          <w:lang w:val="en-US" w:eastAsia="zh-CN"/>
        </w:rPr>
        <w:t>位</w:t>
      </w:r>
      <w:r>
        <w:rPr>
          <w:rFonts w:hint="eastAsia" w:ascii="仿宋" w:hAnsi="仿宋" w:eastAsia="仿宋" w:cs="仿宋"/>
          <w:sz w:val="32"/>
          <w:szCs w:val="32"/>
        </w:rPr>
        <w:t>实习、毕业设计等实践性教学环节的全过程管理与考核，有校企双导师共同考核评价。校外岗位实习等实践教学环节，以企业评价为主，学校评价为辅，突出对学生实习过程中表现出的工作能力和态度的评价。采用学习过程记录、技能考核、成果展示、专题报告评 价等多种评价方式，考察学生完成课业的情况。</w:t>
      </w:r>
    </w:p>
    <w:p>
      <w:pPr>
        <w:overflowPunct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结合1+X证书制度要求，开展书证融通改革，加强对学生职业技能等级证书的考核评价。</w:t>
      </w:r>
    </w:p>
    <w:p>
      <w:pPr>
        <w:overflowPunct w:val="0"/>
        <w:adjustRightInd w:val="0"/>
        <w:spacing w:line="560" w:lineRule="exact"/>
        <w:ind w:firstLine="640" w:firstLineChars="200"/>
        <w:outlineLvl w:val="1"/>
        <w:rPr>
          <w:rFonts w:ascii="楷体" w:hAnsi="楷体" w:eastAsia="楷体"/>
          <w:sz w:val="32"/>
          <w:szCs w:val="32"/>
        </w:rPr>
      </w:pPr>
      <w:bookmarkStart w:id="21" w:name="_Toc19301"/>
      <w:r>
        <w:rPr>
          <w:rFonts w:ascii="楷体" w:hAnsi="楷体" w:eastAsia="楷体"/>
          <w:sz w:val="32"/>
          <w:szCs w:val="32"/>
        </w:rPr>
        <w:t>（</w:t>
      </w:r>
      <w:r>
        <w:rPr>
          <w:rFonts w:hint="eastAsia" w:ascii="楷体" w:hAnsi="楷体" w:eastAsia="楷体"/>
          <w:sz w:val="32"/>
          <w:szCs w:val="32"/>
          <w:lang w:val="en-US" w:eastAsia="zh-CN"/>
        </w:rPr>
        <w:t>六</w:t>
      </w:r>
      <w:r>
        <w:rPr>
          <w:rFonts w:ascii="楷体" w:hAnsi="楷体" w:eastAsia="楷体"/>
          <w:sz w:val="32"/>
          <w:szCs w:val="32"/>
        </w:rPr>
        <w:t>）质量管理</w:t>
      </w:r>
      <w:bookmarkEnd w:id="2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与实际紧密联系，动态发展课程内容。及时掌握本地区经济发展及人才需求情况，本着适应与超前的原则，不断优化课程结构。并且要注意打破课程、教材、教学之间的等号，在教学中学校和教师要积极构建课程及内容。</w:t>
      </w:r>
      <w:bookmarkStart w:id="23" w:name="_GoBack"/>
      <w:bookmarkEnd w:id="23"/>
    </w:p>
    <w:p>
      <w:pPr>
        <w:overflowPunct w:val="0"/>
        <w:adjustRightInd w:val="0"/>
        <w:spacing w:line="560" w:lineRule="exact"/>
        <w:ind w:firstLine="640" w:firstLineChars="200"/>
        <w:outlineLvl w:val="0"/>
        <w:rPr>
          <w:rFonts w:eastAsia="黑体"/>
          <w:sz w:val="32"/>
          <w:szCs w:val="32"/>
        </w:rPr>
      </w:pPr>
      <w:bookmarkStart w:id="22" w:name="_Toc5968"/>
      <w:r>
        <w:rPr>
          <w:rFonts w:hint="eastAsia" w:eastAsia="黑体"/>
          <w:sz w:val="32"/>
          <w:szCs w:val="32"/>
        </w:rPr>
        <w:t>十</w:t>
      </w:r>
      <w:r>
        <w:rPr>
          <w:rFonts w:eastAsia="黑体"/>
          <w:sz w:val="32"/>
          <w:szCs w:val="32"/>
        </w:rPr>
        <w:t>、毕业要求</w:t>
      </w:r>
      <w:bookmarkEnd w:id="22"/>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1.在规定的学习时间段内，无留级、留校察看等不良记录，修满人才培养方案规定的学时学分，完成规定的教学活动。</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2.具有人文社会素养、社会责任感，能够在实践中理解并遵守职业道德和规范，履行责任。</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3.能够在多学科背景下的团队中承担个体、团体成员以及负责人的角色。</w:t>
      </w:r>
    </w:p>
    <w:sectPr>
      <w:footerReference r:id="rId4" w:type="default"/>
      <w:pgSz w:w="11906" w:h="16838"/>
      <w:pgMar w:top="2098" w:right="1587" w:bottom="1417"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0BA065-B536-4001-8291-A25CA887CE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54E884C-8DB7-4D06-BB96-30A655F5D9F8}"/>
  </w:font>
  <w:font w:name="方正仿宋简体">
    <w:altName w:val="微软雅黑"/>
    <w:panose1 w:val="02000000000000000000"/>
    <w:charset w:val="86"/>
    <w:family w:val="auto"/>
    <w:pitch w:val="default"/>
    <w:sig w:usb0="00000000" w:usb1="00000000" w:usb2="00000012" w:usb3="00000000" w:csb0="00040001" w:csb1="00000000"/>
    <w:embedRegular r:id="rId3" w:fontKey="{E29ECDA6-FBEC-4D48-A12F-B30D916EB45A}"/>
  </w:font>
  <w:font w:name="仿宋">
    <w:panose1 w:val="02010609060101010101"/>
    <w:charset w:val="86"/>
    <w:family w:val="modern"/>
    <w:pitch w:val="default"/>
    <w:sig w:usb0="800002BF" w:usb1="38CF7CFA" w:usb2="00000016" w:usb3="00000000" w:csb0="00040001" w:csb1="00000000"/>
    <w:embedRegular r:id="rId4" w:fontKey="{E6C5F3D3-9F58-44E7-8BF6-85BF3B2933EF}"/>
  </w:font>
  <w:font w:name="楷体">
    <w:panose1 w:val="02010609060101010101"/>
    <w:charset w:val="86"/>
    <w:family w:val="modern"/>
    <w:pitch w:val="default"/>
    <w:sig w:usb0="800002BF" w:usb1="38CF7CFA" w:usb2="00000016" w:usb3="00000000" w:csb0="00040001" w:csb1="00000000"/>
    <w:embedRegular r:id="rId5" w:fontKey="{92AD5AB8-89BB-4DDB-86B0-3423937F4A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A725F"/>
    <w:multiLevelType w:val="singleLevel"/>
    <w:tmpl w:val="890A725F"/>
    <w:lvl w:ilvl="0" w:tentative="0">
      <w:start w:val="2"/>
      <w:numFmt w:val="chineseCounting"/>
      <w:suff w:val="nothing"/>
      <w:lvlText w:val="（%1）"/>
      <w:lvlJc w:val="left"/>
      <w:rPr>
        <w:rFonts w:hint="eastAsia"/>
      </w:rPr>
    </w:lvl>
  </w:abstractNum>
  <w:abstractNum w:abstractNumId="1">
    <w:nsid w:val="90921435"/>
    <w:multiLevelType w:val="singleLevel"/>
    <w:tmpl w:val="90921435"/>
    <w:lvl w:ilvl="0" w:tentative="0">
      <w:start w:val="5"/>
      <w:numFmt w:val="decimal"/>
      <w:suff w:val="space"/>
      <w:lvlText w:val="%1."/>
      <w:lvlJc w:val="left"/>
    </w:lvl>
  </w:abstractNum>
  <w:abstractNum w:abstractNumId="2">
    <w:nsid w:val="FC2DF46A"/>
    <w:multiLevelType w:val="singleLevel"/>
    <w:tmpl w:val="FC2DF46A"/>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yMWI5YWZiNjVmNGYzMjUyZjg2OWNjNmMxYThmMDEifQ=="/>
  </w:docVars>
  <w:rsids>
    <w:rsidRoot w:val="51750383"/>
    <w:rsid w:val="00003A34"/>
    <w:rsid w:val="00011826"/>
    <w:rsid w:val="00026F19"/>
    <w:rsid w:val="00052451"/>
    <w:rsid w:val="00066BB8"/>
    <w:rsid w:val="000742FA"/>
    <w:rsid w:val="00093F11"/>
    <w:rsid w:val="000950D8"/>
    <w:rsid w:val="000B3924"/>
    <w:rsid w:val="000B4B76"/>
    <w:rsid w:val="000D2B95"/>
    <w:rsid w:val="00104AA0"/>
    <w:rsid w:val="00194B1A"/>
    <w:rsid w:val="001A413D"/>
    <w:rsid w:val="001C5AF9"/>
    <w:rsid w:val="001D696F"/>
    <w:rsid w:val="001F08A7"/>
    <w:rsid w:val="001F774B"/>
    <w:rsid w:val="00237976"/>
    <w:rsid w:val="002426B5"/>
    <w:rsid w:val="00287307"/>
    <w:rsid w:val="002949F6"/>
    <w:rsid w:val="002F0298"/>
    <w:rsid w:val="003A77EA"/>
    <w:rsid w:val="003B59B8"/>
    <w:rsid w:val="003E64C1"/>
    <w:rsid w:val="00492225"/>
    <w:rsid w:val="00495050"/>
    <w:rsid w:val="00510095"/>
    <w:rsid w:val="0052677C"/>
    <w:rsid w:val="00546070"/>
    <w:rsid w:val="005504B6"/>
    <w:rsid w:val="00552D7B"/>
    <w:rsid w:val="00567D1C"/>
    <w:rsid w:val="00577ACF"/>
    <w:rsid w:val="00592048"/>
    <w:rsid w:val="005E322F"/>
    <w:rsid w:val="005F69F6"/>
    <w:rsid w:val="00653356"/>
    <w:rsid w:val="00663D73"/>
    <w:rsid w:val="00677324"/>
    <w:rsid w:val="006B39F8"/>
    <w:rsid w:val="006B6ED5"/>
    <w:rsid w:val="006D011E"/>
    <w:rsid w:val="007708A3"/>
    <w:rsid w:val="007C0136"/>
    <w:rsid w:val="007D49BC"/>
    <w:rsid w:val="007D4A49"/>
    <w:rsid w:val="007E3E5C"/>
    <w:rsid w:val="0080266F"/>
    <w:rsid w:val="008400E1"/>
    <w:rsid w:val="008A7DCE"/>
    <w:rsid w:val="008B7DFF"/>
    <w:rsid w:val="009552BF"/>
    <w:rsid w:val="009C3240"/>
    <w:rsid w:val="009C5A44"/>
    <w:rsid w:val="009E4660"/>
    <w:rsid w:val="00A42A92"/>
    <w:rsid w:val="00A437D8"/>
    <w:rsid w:val="00A91A7A"/>
    <w:rsid w:val="00A9617C"/>
    <w:rsid w:val="00A97EFB"/>
    <w:rsid w:val="00AF16D0"/>
    <w:rsid w:val="00AF78D2"/>
    <w:rsid w:val="00B133C7"/>
    <w:rsid w:val="00B135DB"/>
    <w:rsid w:val="00B24D9C"/>
    <w:rsid w:val="00B34E44"/>
    <w:rsid w:val="00B603EB"/>
    <w:rsid w:val="00BF555D"/>
    <w:rsid w:val="00C25083"/>
    <w:rsid w:val="00C31B1F"/>
    <w:rsid w:val="00C35E0F"/>
    <w:rsid w:val="00D1447D"/>
    <w:rsid w:val="00D3176B"/>
    <w:rsid w:val="00D65C6D"/>
    <w:rsid w:val="00DA3143"/>
    <w:rsid w:val="00DC5F1E"/>
    <w:rsid w:val="00DE1AEE"/>
    <w:rsid w:val="00DE24C0"/>
    <w:rsid w:val="00E013DD"/>
    <w:rsid w:val="00E05B64"/>
    <w:rsid w:val="00E060F0"/>
    <w:rsid w:val="00E07303"/>
    <w:rsid w:val="00E668FD"/>
    <w:rsid w:val="00E71B40"/>
    <w:rsid w:val="00E7466B"/>
    <w:rsid w:val="00E85193"/>
    <w:rsid w:val="00E94766"/>
    <w:rsid w:val="00E958C1"/>
    <w:rsid w:val="00EF292A"/>
    <w:rsid w:val="00F41E07"/>
    <w:rsid w:val="00FA0177"/>
    <w:rsid w:val="00FE47EA"/>
    <w:rsid w:val="021459F8"/>
    <w:rsid w:val="027A1FFF"/>
    <w:rsid w:val="028311D2"/>
    <w:rsid w:val="02AD2E45"/>
    <w:rsid w:val="03E36D65"/>
    <w:rsid w:val="04C37B86"/>
    <w:rsid w:val="05F310A8"/>
    <w:rsid w:val="061B33AB"/>
    <w:rsid w:val="079E52B1"/>
    <w:rsid w:val="07A2624F"/>
    <w:rsid w:val="07C83E1B"/>
    <w:rsid w:val="0844373C"/>
    <w:rsid w:val="085B1D6F"/>
    <w:rsid w:val="099E4307"/>
    <w:rsid w:val="0AC76D14"/>
    <w:rsid w:val="0AC86ED2"/>
    <w:rsid w:val="0ADE6DDF"/>
    <w:rsid w:val="0B5D195B"/>
    <w:rsid w:val="0C58585B"/>
    <w:rsid w:val="0CA91A44"/>
    <w:rsid w:val="0D764D13"/>
    <w:rsid w:val="0DA73361"/>
    <w:rsid w:val="1003797D"/>
    <w:rsid w:val="106F72F4"/>
    <w:rsid w:val="127507BB"/>
    <w:rsid w:val="130608A8"/>
    <w:rsid w:val="130B2F3B"/>
    <w:rsid w:val="135348E6"/>
    <w:rsid w:val="135741CF"/>
    <w:rsid w:val="150A124F"/>
    <w:rsid w:val="15694F24"/>
    <w:rsid w:val="15876BC1"/>
    <w:rsid w:val="17CF7E1A"/>
    <w:rsid w:val="18333C65"/>
    <w:rsid w:val="18FA7505"/>
    <w:rsid w:val="1A803DBA"/>
    <w:rsid w:val="1AF75928"/>
    <w:rsid w:val="1BAB226E"/>
    <w:rsid w:val="1D1A46DC"/>
    <w:rsid w:val="1D67ABCC"/>
    <w:rsid w:val="1E940449"/>
    <w:rsid w:val="1F276D8B"/>
    <w:rsid w:val="20E770DE"/>
    <w:rsid w:val="21D54CB5"/>
    <w:rsid w:val="2280002D"/>
    <w:rsid w:val="234847B9"/>
    <w:rsid w:val="23FB206D"/>
    <w:rsid w:val="24757CA7"/>
    <w:rsid w:val="24A205A0"/>
    <w:rsid w:val="25164BFC"/>
    <w:rsid w:val="25511CA7"/>
    <w:rsid w:val="25CB31BE"/>
    <w:rsid w:val="268D6CF2"/>
    <w:rsid w:val="27E44CB7"/>
    <w:rsid w:val="28100720"/>
    <w:rsid w:val="28276604"/>
    <w:rsid w:val="284A687B"/>
    <w:rsid w:val="29081BFD"/>
    <w:rsid w:val="2A4224D3"/>
    <w:rsid w:val="2AED047E"/>
    <w:rsid w:val="2B0F0A1B"/>
    <w:rsid w:val="2CF43071"/>
    <w:rsid w:val="2D0411AD"/>
    <w:rsid w:val="2D4A4435"/>
    <w:rsid w:val="2FB61396"/>
    <w:rsid w:val="2FF00BFE"/>
    <w:rsid w:val="2FF12B49"/>
    <w:rsid w:val="308E3B21"/>
    <w:rsid w:val="30BC7DFE"/>
    <w:rsid w:val="30C22315"/>
    <w:rsid w:val="30D715B9"/>
    <w:rsid w:val="31B94279"/>
    <w:rsid w:val="32C57CA9"/>
    <w:rsid w:val="32E50A6F"/>
    <w:rsid w:val="33AE0ED8"/>
    <w:rsid w:val="33B064E7"/>
    <w:rsid w:val="36A55DE0"/>
    <w:rsid w:val="373F08BA"/>
    <w:rsid w:val="3A1E244D"/>
    <w:rsid w:val="3B041C33"/>
    <w:rsid w:val="3B982D49"/>
    <w:rsid w:val="3CE30883"/>
    <w:rsid w:val="405A694A"/>
    <w:rsid w:val="433D186A"/>
    <w:rsid w:val="436F771B"/>
    <w:rsid w:val="43CD2240"/>
    <w:rsid w:val="44AF4753"/>
    <w:rsid w:val="44D679E6"/>
    <w:rsid w:val="44F03CA1"/>
    <w:rsid w:val="470B07EE"/>
    <w:rsid w:val="48111D26"/>
    <w:rsid w:val="4938307A"/>
    <w:rsid w:val="4A443E36"/>
    <w:rsid w:val="4AC52226"/>
    <w:rsid w:val="4EB716BA"/>
    <w:rsid w:val="4F2663C3"/>
    <w:rsid w:val="4FDF3672"/>
    <w:rsid w:val="50633921"/>
    <w:rsid w:val="507C775A"/>
    <w:rsid w:val="51403A91"/>
    <w:rsid w:val="51750383"/>
    <w:rsid w:val="51AA35AD"/>
    <w:rsid w:val="54DE4A57"/>
    <w:rsid w:val="55BC1931"/>
    <w:rsid w:val="56642E02"/>
    <w:rsid w:val="566A2F7A"/>
    <w:rsid w:val="584A2802"/>
    <w:rsid w:val="59AD70AF"/>
    <w:rsid w:val="5BC33FA7"/>
    <w:rsid w:val="5CE00143"/>
    <w:rsid w:val="5D9B4EAC"/>
    <w:rsid w:val="5E8005B6"/>
    <w:rsid w:val="5EBA0B48"/>
    <w:rsid w:val="5F5905F2"/>
    <w:rsid w:val="602D7CBC"/>
    <w:rsid w:val="62AF0893"/>
    <w:rsid w:val="62C75235"/>
    <w:rsid w:val="63FC4741"/>
    <w:rsid w:val="647C5B23"/>
    <w:rsid w:val="65323CE2"/>
    <w:rsid w:val="65855C7B"/>
    <w:rsid w:val="66885C71"/>
    <w:rsid w:val="66C210D1"/>
    <w:rsid w:val="670E4F40"/>
    <w:rsid w:val="6788395D"/>
    <w:rsid w:val="6A4315BC"/>
    <w:rsid w:val="6BA25B26"/>
    <w:rsid w:val="6E136DBE"/>
    <w:rsid w:val="6F2A54EA"/>
    <w:rsid w:val="6FD213F0"/>
    <w:rsid w:val="6FDA17B0"/>
    <w:rsid w:val="70105BD0"/>
    <w:rsid w:val="70357077"/>
    <w:rsid w:val="70911EA7"/>
    <w:rsid w:val="70EB50D8"/>
    <w:rsid w:val="725D4B26"/>
    <w:rsid w:val="736E48BE"/>
    <w:rsid w:val="74015467"/>
    <w:rsid w:val="74973CD6"/>
    <w:rsid w:val="752C642E"/>
    <w:rsid w:val="78185AE6"/>
    <w:rsid w:val="7C430880"/>
    <w:rsid w:val="7C8C2CA7"/>
    <w:rsid w:val="7C9B7181"/>
    <w:rsid w:val="7D6B687F"/>
    <w:rsid w:val="7E2554F5"/>
    <w:rsid w:val="7E8C4560"/>
    <w:rsid w:val="7F2D5F4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0"/>
  </w:style>
  <w:style w:type="paragraph" w:styleId="6">
    <w:name w:val="toc 2"/>
    <w:basedOn w:val="1"/>
    <w:next w:val="1"/>
    <w:semiHidden/>
    <w:unhideWhenUsed/>
    <w:uiPriority w:val="0"/>
    <w:pPr>
      <w:ind w:left="420" w:leftChars="200"/>
    </w:p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Emphasis"/>
    <w:basedOn w:val="10"/>
    <w:qFormat/>
    <w:uiPriority w:val="20"/>
    <w:rPr>
      <w:i/>
      <w:iCs/>
    </w:rPr>
  </w:style>
  <w:style w:type="character" w:styleId="13">
    <w:name w:val="Hyperlink"/>
    <w:basedOn w:val="10"/>
    <w:qFormat/>
    <w:uiPriority w:val="0"/>
    <w:rPr>
      <w:color w:val="0000FF"/>
      <w:u w:val="single"/>
    </w:rPr>
  </w:style>
  <w:style w:type="paragraph" w:customStyle="1" w:styleId="14">
    <w:name w:val="中等深浅网格 1 - 着色 21"/>
    <w:basedOn w:val="1"/>
    <w:qFormat/>
    <w:uiPriority w:val="0"/>
    <w:pPr>
      <w:spacing w:line="360" w:lineRule="auto"/>
      <w:ind w:firstLine="420" w:firstLineChars="200"/>
    </w:pPr>
    <w:rPr>
      <w:rFonts w:ascii="Calibri" w:hAnsi="Calibri" w:eastAsia="宋体"/>
    </w:rPr>
  </w:style>
  <w:style w:type="paragraph" w:styleId="15">
    <w:name w:val="List Paragraph"/>
    <w:basedOn w:val="1"/>
    <w:qFormat/>
    <w:uiPriority w:val="34"/>
    <w:pPr>
      <w:ind w:firstLine="420" w:firstLineChars="200"/>
    </w:pPr>
    <w:rPr>
      <w:rFonts w:ascii="Calibri" w:hAnsi="Calibri" w:eastAsia="宋体" w:cs="Times New Roman"/>
      <w:szCs w:val="22"/>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1026"/>
    <customShpInfo spid="_x0000_s1029"/>
    <customShpInfo spid="_x0000_s1028"/>
    <customShpInfo spid="_x0000_s1030"/>
    <customShpInfo spid="_x0000_s1027"/>
  </customShpExts>
</s:customData>
</file>

<file path=customXml/item2.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4CA09-211C-41D9-91D2-1BCC63F619A3}">
  <ds:schemaRefs/>
</ds:datastoreItem>
</file>

<file path=docProps/app.xml><?xml version="1.0" encoding="utf-8"?>
<Properties xmlns="http://schemas.openxmlformats.org/officeDocument/2006/extended-properties" xmlns:vt="http://schemas.openxmlformats.org/officeDocument/2006/docPropsVTypes">
  <Company>Microsoft</Company>
  <Pages>23</Pages>
  <Words>10606</Words>
  <Characters>10934</Characters>
  <Lines>87</Lines>
  <Paragraphs>24</Paragraphs>
  <TotalTime>10</TotalTime>
  <ScaleCrop>false</ScaleCrop>
  <LinksUpToDate>false</LinksUpToDate>
  <CharactersWithSpaces>11189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2022-10-13T15:41:00Z</dcterms:created>
  <dc:creator>Administrator</dc:creator>
  <cp:lastModifiedBy>冯֒小֒米֒儿֒</cp:lastModifiedBy>
  <cp:lastPrinted>2019-07-08T14:10:00Z</cp:lastPrinted>
  <dcterms:modified xsi:type="dcterms:W3CDTF">2023-11-17T02:03:41Z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64404D4F59FB4AF9B80B945EB1E785A3</vt:lpwstr>
  </property>
</Properties>
</file>